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9AD54" w14:textId="77777777" w:rsidR="001B3E45" w:rsidRDefault="001B3E45" w:rsidP="001B3E45">
      <w:pPr>
        <w:tabs>
          <w:tab w:val="right" w:pos="9630"/>
        </w:tabs>
        <w:spacing w:after="0"/>
        <w:rPr>
          <w:rFonts w:ascii="Arial" w:hAnsi="Arial" w:cs="Arial"/>
          <w:b/>
          <w:sz w:val="24"/>
          <w:szCs w:val="24"/>
        </w:rPr>
      </w:pPr>
      <w:bookmarkStart w:id="0" w:name="_Toc193024528"/>
      <w:bookmarkStart w:id="1" w:name="_GoBack"/>
      <w:bookmarkEnd w:id="1"/>
      <w:r w:rsidRPr="000A64D8">
        <w:rPr>
          <w:rFonts w:ascii="Arial" w:hAnsi="Arial" w:cs="Arial"/>
          <w:b/>
          <w:sz w:val="24"/>
          <w:szCs w:val="24"/>
        </w:rPr>
        <w:t xml:space="preserve">3GPP TSG-RAN WG1 </w:t>
      </w:r>
      <w:r>
        <w:rPr>
          <w:rFonts w:ascii="Arial" w:hAnsi="Arial" w:cs="Arial"/>
          <w:b/>
          <w:sz w:val="24"/>
          <w:szCs w:val="24"/>
        </w:rPr>
        <w:t xml:space="preserve">NR #88 </w:t>
      </w:r>
      <w:r>
        <w:rPr>
          <w:rFonts w:ascii="Arial" w:hAnsi="Arial" w:cs="Arial"/>
          <w:b/>
          <w:sz w:val="24"/>
          <w:szCs w:val="24"/>
        </w:rPr>
        <w:tab/>
      </w:r>
      <w:r w:rsidRPr="00011A76">
        <w:rPr>
          <w:rFonts w:ascii="Arial" w:hAnsi="Arial" w:cs="Arial"/>
          <w:b/>
          <w:sz w:val="24"/>
          <w:szCs w:val="24"/>
        </w:rPr>
        <w:t>R1-1702584</w:t>
      </w:r>
    </w:p>
    <w:p w14:paraId="5B5B31FA" w14:textId="77777777" w:rsidR="001B3E45" w:rsidRPr="008D4186" w:rsidRDefault="001B3E45" w:rsidP="001B3E45">
      <w:pPr>
        <w:spacing w:after="0"/>
        <w:rPr>
          <w:rFonts w:ascii="Arial" w:hAnsi="Arial" w:cs="Arial"/>
          <w:b/>
          <w:sz w:val="22"/>
          <w:szCs w:val="24"/>
        </w:rPr>
      </w:pPr>
      <w:r w:rsidRPr="008D4186">
        <w:rPr>
          <w:rFonts w:ascii="Arial" w:hAnsi="Arial" w:cs="Arial" w:hint="eastAsia"/>
          <w:b/>
          <w:bCs/>
          <w:sz w:val="24"/>
        </w:rPr>
        <w:t>1</w:t>
      </w:r>
      <w:r>
        <w:rPr>
          <w:rFonts w:ascii="Arial" w:eastAsia="MS Mincho" w:hAnsi="Arial" w:cs="Arial" w:hint="eastAsia"/>
          <w:b/>
          <w:bCs/>
          <w:sz w:val="24"/>
          <w:lang w:eastAsia="ja-JP"/>
        </w:rPr>
        <w:t>3</w:t>
      </w:r>
      <w:r w:rsidRPr="008D4186">
        <w:rPr>
          <w:rFonts w:ascii="Arial" w:hAnsi="Arial" w:cs="Arial" w:hint="eastAsia"/>
          <w:b/>
          <w:bCs/>
          <w:sz w:val="24"/>
          <w:vertAlign w:val="superscript"/>
        </w:rPr>
        <w:t>th</w:t>
      </w:r>
      <w:r w:rsidRPr="008D4186">
        <w:rPr>
          <w:rFonts w:ascii="Arial" w:hAnsi="Arial" w:cs="Arial" w:hint="eastAsia"/>
          <w:b/>
          <w:bCs/>
          <w:sz w:val="24"/>
        </w:rPr>
        <w:t xml:space="preserve"> </w:t>
      </w:r>
      <w:r w:rsidRPr="008D4186">
        <w:rPr>
          <w:rFonts w:ascii="Arial" w:hAnsi="Arial" w:cs="Arial"/>
          <w:b/>
          <w:bCs/>
          <w:sz w:val="24"/>
        </w:rPr>
        <w:t xml:space="preserve">- </w:t>
      </w:r>
      <w:r>
        <w:rPr>
          <w:rFonts w:ascii="Arial" w:eastAsia="MS Mincho" w:hAnsi="Arial" w:cs="Arial" w:hint="eastAsia"/>
          <w:b/>
          <w:bCs/>
          <w:sz w:val="24"/>
          <w:lang w:eastAsia="ja-JP"/>
        </w:rPr>
        <w:t>17</w:t>
      </w:r>
      <w:r w:rsidRPr="008D4186">
        <w:rPr>
          <w:rFonts w:ascii="Arial" w:hAnsi="Arial" w:cs="Arial"/>
          <w:b/>
          <w:bCs/>
          <w:sz w:val="24"/>
          <w:vertAlign w:val="superscript"/>
        </w:rPr>
        <w:t>th</w:t>
      </w:r>
      <w:r w:rsidRPr="008D4186">
        <w:rPr>
          <w:rFonts w:ascii="Arial" w:hAnsi="Arial" w:cs="Arial"/>
          <w:b/>
          <w:bCs/>
          <w:sz w:val="24"/>
        </w:rPr>
        <w:t xml:space="preserve"> </w:t>
      </w:r>
      <w:r>
        <w:rPr>
          <w:rFonts w:ascii="Arial" w:eastAsia="MS Mincho" w:hAnsi="Arial" w:cs="Arial"/>
          <w:b/>
          <w:bCs/>
          <w:sz w:val="24"/>
          <w:lang w:eastAsia="ja-JP"/>
        </w:rPr>
        <w:t>February</w:t>
      </w:r>
      <w:r w:rsidRPr="008D4186">
        <w:rPr>
          <w:rFonts w:ascii="Arial" w:hAnsi="Arial" w:cs="Arial"/>
          <w:b/>
          <w:bCs/>
          <w:sz w:val="24"/>
        </w:rPr>
        <w:t xml:space="preserve"> 201</w:t>
      </w:r>
      <w:r w:rsidRPr="008D4186">
        <w:rPr>
          <w:rFonts w:ascii="Arial" w:eastAsia="MS Mincho" w:hAnsi="Arial" w:cs="Arial" w:hint="eastAsia"/>
          <w:b/>
          <w:bCs/>
          <w:sz w:val="24"/>
          <w:lang w:eastAsia="ja-JP"/>
        </w:rPr>
        <w:t>7</w:t>
      </w:r>
    </w:p>
    <w:p w14:paraId="54992214" w14:textId="77777777" w:rsidR="001B3E45" w:rsidRPr="008D4186" w:rsidRDefault="001B3E45" w:rsidP="001B3E45">
      <w:pPr>
        <w:spacing w:after="0"/>
        <w:rPr>
          <w:rFonts w:ascii="Arial" w:hAnsi="Arial" w:cs="Arial"/>
          <w:b/>
          <w:sz w:val="22"/>
          <w:szCs w:val="24"/>
        </w:rPr>
      </w:pPr>
      <w:r>
        <w:rPr>
          <w:rFonts w:ascii="Arial" w:eastAsia="MS Mincho" w:hAnsi="Arial" w:cs="Arial"/>
          <w:b/>
          <w:bCs/>
          <w:sz w:val="24"/>
          <w:lang w:eastAsia="ja-JP"/>
        </w:rPr>
        <w:t>Athens</w:t>
      </w:r>
      <w:r w:rsidRPr="008D4186">
        <w:rPr>
          <w:rFonts w:ascii="Arial" w:hAnsi="Arial" w:cs="Arial"/>
          <w:b/>
          <w:bCs/>
          <w:sz w:val="24"/>
        </w:rPr>
        <w:t xml:space="preserve">, </w:t>
      </w:r>
      <w:r>
        <w:rPr>
          <w:rFonts w:ascii="Arial" w:hAnsi="Arial" w:cs="Arial"/>
          <w:b/>
          <w:bCs/>
          <w:sz w:val="24"/>
        </w:rPr>
        <w:t>Greece</w:t>
      </w:r>
      <w:r w:rsidRPr="008D4186">
        <w:rPr>
          <w:rFonts w:ascii="Arial" w:hAnsi="Arial" w:cs="Arial"/>
          <w:b/>
          <w:bCs/>
          <w:sz w:val="24"/>
        </w:rPr>
        <w:t xml:space="preserve"> </w:t>
      </w:r>
    </w:p>
    <w:p w14:paraId="11BD4670" w14:textId="77777777" w:rsidR="001B3E45" w:rsidRPr="000A64D8" w:rsidRDefault="001B3E45" w:rsidP="001B3E45">
      <w:pPr>
        <w:pStyle w:val="Footer"/>
        <w:jc w:val="both"/>
        <w:rPr>
          <w:noProof w:val="0"/>
        </w:rPr>
      </w:pPr>
    </w:p>
    <w:p w14:paraId="2544031E" w14:textId="77777777" w:rsidR="001B3E45" w:rsidRPr="000A64D8" w:rsidRDefault="001B3E45" w:rsidP="001B3E4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8</w:t>
      </w:r>
      <w:r w:rsidRPr="00F41F7E">
        <w:rPr>
          <w:rFonts w:ascii="Arial" w:hAnsi="Arial"/>
          <w:sz w:val="24"/>
        </w:rPr>
        <w:t>.1.</w:t>
      </w:r>
      <w:r>
        <w:rPr>
          <w:rFonts w:ascii="Arial" w:hAnsi="Arial"/>
          <w:sz w:val="24"/>
        </w:rPr>
        <w:t>1</w:t>
      </w:r>
      <w:r w:rsidRPr="00F41F7E">
        <w:rPr>
          <w:rFonts w:ascii="Arial" w:hAnsi="Arial"/>
          <w:sz w:val="24"/>
        </w:rPr>
        <w:t>.1</w:t>
      </w:r>
      <w:r>
        <w:rPr>
          <w:rFonts w:ascii="Arial" w:hAnsi="Arial"/>
          <w:sz w:val="24"/>
        </w:rPr>
        <w:t>.1</w:t>
      </w:r>
    </w:p>
    <w:p w14:paraId="3D3853DD" w14:textId="77777777" w:rsidR="001B3E45" w:rsidRPr="000A64D8" w:rsidRDefault="001B3E45" w:rsidP="001B3E4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4F62771" w14:textId="77777777" w:rsidR="001B3E45" w:rsidRPr="000A64D8" w:rsidRDefault="001B3E45" w:rsidP="001B3E45">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Synchronization signal bandwidth and multiplexing consideration</w:t>
      </w:r>
    </w:p>
    <w:p w14:paraId="6253F1F1" w14:textId="77777777" w:rsidR="001B3E45" w:rsidRDefault="001B3E45" w:rsidP="001B3E4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497586DD" w14:textId="77777777" w:rsidR="001B3E45" w:rsidRPr="008817D4" w:rsidRDefault="001B3E45" w:rsidP="001B3E45">
      <w:pPr>
        <w:pStyle w:val="Heading1"/>
        <w:numPr>
          <w:ilvl w:val="0"/>
          <w:numId w:val="7"/>
        </w:numPr>
        <w:overflowPunct w:val="0"/>
        <w:autoSpaceDE w:val="0"/>
        <w:autoSpaceDN w:val="0"/>
        <w:adjustRightInd w:val="0"/>
        <w:textAlignment w:val="baseline"/>
        <w:rPr>
          <w:rFonts w:eastAsia="SimSun"/>
          <w:sz w:val="36"/>
          <w:lang w:eastAsia="ja-JP"/>
        </w:rPr>
      </w:pPr>
      <w:bookmarkStart w:id="4" w:name="_Ref462751722"/>
      <w:r>
        <w:rPr>
          <w:rFonts w:eastAsia="SimSun"/>
          <w:sz w:val="36"/>
          <w:lang w:eastAsia="ja-JP"/>
        </w:rPr>
        <w:t>Introduction</w:t>
      </w:r>
      <w:bookmarkEnd w:id="4"/>
    </w:p>
    <w:p w14:paraId="3CC39DBC" w14:textId="77777777" w:rsidR="001B3E45" w:rsidRPr="00D95902" w:rsidRDefault="001B3E45" w:rsidP="001B3E45">
      <w:pPr>
        <w:jc w:val="both"/>
        <w:rPr>
          <w:szCs w:val="22"/>
        </w:rPr>
      </w:pPr>
      <w:bookmarkStart w:id="5" w:name="_Ref470449758"/>
      <w:bookmarkStart w:id="6" w:name="_Ref462751328"/>
      <w:r w:rsidRPr="004164C7">
        <w:rPr>
          <w:szCs w:val="22"/>
        </w:rPr>
        <w:t>T</w:t>
      </w:r>
      <w:r w:rsidRPr="00D95902">
        <w:rPr>
          <w:szCs w:val="22"/>
        </w:rPr>
        <w:t xml:space="preserve">his contribution provides high-level synchronization design for NR (both </w:t>
      </w:r>
      <w:r>
        <w:rPr>
          <w:szCs w:val="22"/>
        </w:rPr>
        <w:t xml:space="preserve">below </w:t>
      </w:r>
      <w:r w:rsidRPr="00D95902">
        <w:rPr>
          <w:szCs w:val="22"/>
        </w:rPr>
        <w:t xml:space="preserve">6GHz and </w:t>
      </w:r>
      <w:r>
        <w:rPr>
          <w:szCs w:val="22"/>
        </w:rPr>
        <w:t>above</w:t>
      </w:r>
      <w:r w:rsidRPr="00D95902">
        <w:rPr>
          <w:szCs w:val="22"/>
        </w:rPr>
        <w:t xml:space="preserve"> 6GHz bands). More specifically, we present a unified synchronization signal block design for all NR bands and propose the </w:t>
      </w:r>
      <w:r w:rsidRPr="004164C7">
        <w:rPr>
          <w:szCs w:val="22"/>
        </w:rPr>
        <w:t>sync</w:t>
      </w:r>
      <w:r>
        <w:rPr>
          <w:szCs w:val="22"/>
        </w:rPr>
        <w:t>hronization signal</w:t>
      </w:r>
      <w:r w:rsidRPr="00D95902">
        <w:rPr>
          <w:szCs w:val="22"/>
        </w:rPr>
        <w:t xml:space="preserve"> bandwidths</w:t>
      </w:r>
      <w:r>
        <w:rPr>
          <w:szCs w:val="22"/>
        </w:rPr>
        <w:t>,</w:t>
      </w:r>
      <w:r w:rsidRPr="00D95902">
        <w:rPr>
          <w:szCs w:val="22"/>
        </w:rPr>
        <w:t xml:space="preserve"> numerologies </w:t>
      </w:r>
      <w:r>
        <w:rPr>
          <w:szCs w:val="22"/>
        </w:rPr>
        <w:t xml:space="preserve">and multiplexing </w:t>
      </w:r>
      <w:r w:rsidRPr="00D95902">
        <w:rPr>
          <w:szCs w:val="22"/>
        </w:rPr>
        <w:t>to be adopted by different NR frequency bands.</w:t>
      </w:r>
    </w:p>
    <w:p w14:paraId="3786F9C8" w14:textId="77777777" w:rsidR="001B3E45" w:rsidRPr="00D95902" w:rsidRDefault="001B3E45" w:rsidP="001B3E45">
      <w:pPr>
        <w:jc w:val="both"/>
        <w:rPr>
          <w:szCs w:val="22"/>
        </w:rPr>
      </w:pPr>
      <w:r w:rsidRPr="00D95902">
        <w:rPr>
          <w:szCs w:val="22"/>
        </w:rPr>
        <w:t>Our companion contributions, listed below, cover other aspects of the synchronization design:</w:t>
      </w:r>
    </w:p>
    <w:p w14:paraId="5029483E" w14:textId="77777777" w:rsidR="001B3E45" w:rsidRPr="00D95902" w:rsidRDefault="001B3E45" w:rsidP="001B3E45">
      <w:pPr>
        <w:pStyle w:val="ListParagraph"/>
        <w:numPr>
          <w:ilvl w:val="0"/>
          <w:numId w:val="6"/>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_Ref471249555 \r \h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r w:rsidRPr="00D95902">
        <w:rPr>
          <w:rFonts w:ascii="Times New Roman" w:hAnsi="Times New Roman"/>
          <w:sz w:val="20"/>
        </w:rPr>
        <w:t xml:space="preserve"> presents our synchronization raster design</w:t>
      </w:r>
    </w:p>
    <w:p w14:paraId="5AC56384" w14:textId="77777777" w:rsidR="001B3E45" w:rsidRPr="00D95902" w:rsidRDefault="001B3E45" w:rsidP="001B3E45">
      <w:pPr>
        <w:pStyle w:val="ListParagraph"/>
        <w:numPr>
          <w:ilvl w:val="0"/>
          <w:numId w:val="6"/>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_Ref462921136 \r \h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sidRPr="00D95902">
        <w:rPr>
          <w:rFonts w:ascii="Times New Roman" w:hAnsi="Times New Roman"/>
          <w:sz w:val="20"/>
        </w:rPr>
        <w:t xml:space="preserve"> presents our proposed synchronization signal design</w:t>
      </w:r>
    </w:p>
    <w:p w14:paraId="6187957E" w14:textId="77777777" w:rsidR="001B3E45" w:rsidRDefault="001B3E45" w:rsidP="001B3E45">
      <w:pPr>
        <w:pStyle w:val="ListParagraph"/>
        <w:numPr>
          <w:ilvl w:val="0"/>
          <w:numId w:val="6"/>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_Ref471468921 \r \h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[3]</w:t>
      </w:r>
      <w:r>
        <w:rPr>
          <w:rFonts w:ascii="Times New Roman" w:hAnsi="Times New Roman"/>
          <w:sz w:val="20"/>
        </w:rPr>
        <w:fldChar w:fldCharType="end"/>
      </w:r>
      <w:r w:rsidRPr="00D95902">
        <w:rPr>
          <w:rFonts w:ascii="Times New Roman" w:hAnsi="Times New Roman"/>
          <w:sz w:val="20"/>
        </w:rPr>
        <w:t xml:space="preserve"> presents PBCH design and considerations</w:t>
      </w:r>
    </w:p>
    <w:p w14:paraId="297EFB1C" w14:textId="77777777" w:rsidR="001B3E45" w:rsidRPr="00D95902" w:rsidRDefault="001B3E45" w:rsidP="001B3E45">
      <w:pPr>
        <w:pStyle w:val="ListParagraph"/>
        <w:numPr>
          <w:ilvl w:val="0"/>
          <w:numId w:val="6"/>
        </w:numPr>
        <w:autoSpaceDE w:val="0"/>
        <w:autoSpaceDN w:val="0"/>
        <w:adjustRightInd w:val="0"/>
        <w:snapToGrid w:val="0"/>
        <w:spacing w:after="120" w:line="240" w:lineRule="auto"/>
        <w:jc w:val="both"/>
        <w:rPr>
          <w:rFonts w:ascii="Times New Roman" w:hAnsi="Times New Roman"/>
          <w:sz w:val="20"/>
        </w:rPr>
      </w:pPr>
      <w:r w:rsidRPr="00D95902">
        <w:rPr>
          <w:rFonts w:ascii="Times New Roman" w:hAnsi="Times New Roman"/>
          <w:sz w:val="20"/>
        </w:rPr>
        <w:fldChar w:fldCharType="begin"/>
      </w:r>
      <w:r w:rsidRPr="00AE470C">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D95902">
        <w:rPr>
          <w:rFonts w:ascii="Times New Roman" w:hAnsi="Times New Roman"/>
          <w:sz w:val="20"/>
        </w:rPr>
      </w:r>
      <w:r w:rsidRPr="00D95902">
        <w:rPr>
          <w:rFonts w:ascii="Times New Roman" w:hAnsi="Times New Roman"/>
          <w:sz w:val="20"/>
        </w:rPr>
        <w:fldChar w:fldCharType="separate"/>
      </w:r>
      <w:r w:rsidRPr="00AE470C">
        <w:rPr>
          <w:rFonts w:ascii="Times New Roman" w:hAnsi="Times New Roman"/>
          <w:sz w:val="20"/>
        </w:rPr>
        <w:t>[4]</w:t>
      </w:r>
      <w:r w:rsidRPr="00D95902">
        <w:rPr>
          <w:rFonts w:ascii="Times New Roman" w:hAnsi="Times New Roman"/>
          <w:sz w:val="20"/>
        </w:rPr>
        <w:fldChar w:fldCharType="end"/>
      </w:r>
      <w:r w:rsidRPr="00AE470C">
        <w:rPr>
          <w:rFonts w:ascii="Times New Roman" w:hAnsi="Times New Roman"/>
          <w:sz w:val="20"/>
        </w:rPr>
        <w:t xml:space="preserve"> presents our views on the synchronization periodicity</w:t>
      </w:r>
    </w:p>
    <w:p w14:paraId="07743013" w14:textId="77777777" w:rsidR="001B3E45" w:rsidRDefault="001B3E45" w:rsidP="001B3E45">
      <w:pPr>
        <w:pStyle w:val="Heading1"/>
        <w:numPr>
          <w:ilvl w:val="0"/>
          <w:numId w:val="7"/>
        </w:numPr>
        <w:rPr>
          <w:lang w:val="en-US"/>
        </w:rPr>
      </w:pPr>
      <w:r>
        <w:rPr>
          <w:lang w:val="en-US"/>
        </w:rPr>
        <w:t>Overview</w:t>
      </w:r>
    </w:p>
    <w:p w14:paraId="0F6506A6" w14:textId="77777777" w:rsidR="001B3E45" w:rsidRDefault="001B3E45" w:rsidP="001B3E45">
      <w:pPr>
        <w:jc w:val="both"/>
        <w:rPr>
          <w:lang w:val="en-US"/>
        </w:rPr>
      </w:pPr>
      <w:r>
        <w:rPr>
          <w:lang w:val="en-US"/>
        </w:rPr>
        <w:t xml:space="preserve">It is important to discuss the design requirements for the synchronization signals before going into more detailed discussion on sequence and signal design. More specifically, we summarize our views on such design requirements and considerations for synchronization signals (SS) and physical broadcast channels in </w:t>
      </w:r>
      <w:r>
        <w:rPr>
          <w:lang w:val="en-US"/>
        </w:rPr>
        <w:fldChar w:fldCharType="begin"/>
      </w:r>
      <w:r>
        <w:rPr>
          <w:lang w:val="en-US"/>
        </w:rPr>
        <w:instrText xml:space="preserve"> REF _Ref471646580 \h </w:instrText>
      </w:r>
      <w:r>
        <w:rPr>
          <w:lang w:val="en-US"/>
        </w:rPr>
      </w:r>
      <w:r>
        <w:rPr>
          <w:lang w:val="en-US"/>
        </w:rPr>
        <w:fldChar w:fldCharType="separate"/>
      </w:r>
      <w:r>
        <w:t xml:space="preserve">Table </w:t>
      </w:r>
      <w:r>
        <w:rPr>
          <w:noProof/>
        </w:rPr>
        <w:t>1</w:t>
      </w:r>
      <w:r>
        <w:rPr>
          <w:lang w:val="en-US"/>
        </w:rPr>
        <w:fldChar w:fldCharType="end"/>
      </w:r>
      <w:r>
        <w:rPr>
          <w:lang w:val="en-US"/>
        </w:rPr>
        <w:t>.</w:t>
      </w:r>
    </w:p>
    <w:p w14:paraId="31BCB532" w14:textId="77777777" w:rsidR="001B3E45" w:rsidRDefault="001B3E45" w:rsidP="001B3E45">
      <w:pPr>
        <w:pStyle w:val="Caption"/>
        <w:jc w:val="center"/>
      </w:pPr>
      <w:bookmarkStart w:id="7" w:name="_Ref471646580"/>
      <w:r>
        <w:t xml:space="preserve">Table </w:t>
      </w:r>
      <w:r w:rsidR="0099364C">
        <w:fldChar w:fldCharType="begin"/>
      </w:r>
      <w:r w:rsidR="0099364C">
        <w:instrText xml:space="preserve"> SEQ Table \* ARABIC </w:instrText>
      </w:r>
      <w:r w:rsidR="0099364C">
        <w:fldChar w:fldCharType="separate"/>
      </w:r>
      <w:r w:rsidR="004E2528">
        <w:rPr>
          <w:noProof/>
        </w:rPr>
        <w:t>1</w:t>
      </w:r>
      <w:r w:rsidR="0099364C">
        <w:rPr>
          <w:noProof/>
        </w:rPr>
        <w:fldChar w:fldCharType="end"/>
      </w:r>
      <w:bookmarkEnd w:id="5"/>
      <w:bookmarkEnd w:id="7"/>
      <w:r>
        <w:t>: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1B3E45" w:rsidRPr="00E404A9" w14:paraId="30D8A4FD" w14:textId="77777777" w:rsidTr="00A10206">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2F7FFD0E" w14:textId="77777777" w:rsidR="001B3E45" w:rsidRPr="00000D08" w:rsidRDefault="001B3E45" w:rsidP="00A10206">
            <w:pPr>
              <w:spacing w:after="0"/>
              <w:jc w:val="center"/>
              <w:rPr>
                <w:rFonts w:eastAsia="Times New Roman"/>
                <w:szCs w:val="36"/>
                <w:lang w:val="en-US"/>
              </w:rPr>
            </w:pPr>
            <w:r w:rsidRPr="00EB18BA">
              <w:rPr>
                <w:rFonts w:eastAsia="Times New Roman"/>
                <w:b/>
                <w:bCs/>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5C1BDD46" w14:textId="77777777" w:rsidR="001B3E45" w:rsidRPr="00000D08" w:rsidRDefault="001B3E45" w:rsidP="00A10206">
            <w:pPr>
              <w:spacing w:after="0"/>
              <w:jc w:val="center"/>
              <w:rPr>
                <w:rFonts w:eastAsia="Times New Roman"/>
                <w:szCs w:val="36"/>
                <w:lang w:val="en-US"/>
              </w:rPr>
            </w:pPr>
            <w:r w:rsidRPr="00EB18BA">
              <w:rPr>
                <w:rFonts w:eastAsia="Times New Roman"/>
                <w:b/>
                <w:bCs/>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404A271" w14:textId="77777777" w:rsidR="001B3E45" w:rsidRPr="00000D08" w:rsidRDefault="001B3E45" w:rsidP="00A10206">
            <w:pPr>
              <w:spacing w:after="0"/>
              <w:jc w:val="center"/>
              <w:rPr>
                <w:rFonts w:eastAsia="Times New Roman"/>
                <w:szCs w:val="36"/>
                <w:lang w:val="en-US"/>
              </w:rPr>
            </w:pPr>
            <w:r w:rsidRPr="00EB18BA">
              <w:rPr>
                <w:rFonts w:eastAsia="Times New Roman"/>
                <w:b/>
                <w:bCs/>
                <w:kern w:val="24"/>
                <w:szCs w:val="36"/>
                <w:lang w:val="en-US"/>
              </w:rPr>
              <w:t>Above 6GHz Requirements</w:t>
            </w:r>
          </w:p>
        </w:tc>
      </w:tr>
      <w:tr w:rsidR="001B3E45" w:rsidRPr="00E404A9" w14:paraId="7A7E3144" w14:textId="77777777" w:rsidTr="00A10206">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23E52E2" w14:textId="77777777" w:rsidR="001B3E45" w:rsidRPr="00E404A9" w:rsidRDefault="001B3E45" w:rsidP="00A10206">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BFE5AD4" w14:textId="77777777" w:rsidR="001B3E45" w:rsidRPr="00E404A9" w:rsidRDefault="001B3E45" w:rsidP="001B3E45">
            <w:pPr>
              <w:numPr>
                <w:ilvl w:val="0"/>
                <w:numId w:val="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57EF4FBB" w14:textId="77777777" w:rsidR="001B3E45" w:rsidRPr="00D95902" w:rsidRDefault="001B3E45" w:rsidP="001B3E45">
            <w:pPr>
              <w:numPr>
                <w:ilvl w:val="0"/>
                <w:numId w:val="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12D2AC2D" w14:textId="77777777" w:rsidR="001B3E45" w:rsidRPr="00D95902" w:rsidRDefault="001B3E45" w:rsidP="001B3E45">
            <w:pPr>
              <w:numPr>
                <w:ilvl w:val="0"/>
                <w:numId w:val="3"/>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 (specially for above 6GHz bands)</w:t>
            </w:r>
          </w:p>
          <w:p w14:paraId="3723FBC3" w14:textId="77777777" w:rsidR="001B3E45" w:rsidRPr="00E404A9" w:rsidRDefault="001B3E45" w:rsidP="001B3E45">
            <w:pPr>
              <w:numPr>
                <w:ilvl w:val="0"/>
                <w:numId w:val="3"/>
              </w:numPr>
              <w:tabs>
                <w:tab w:val="clear" w:pos="720"/>
                <w:tab w:val="num" w:pos="338"/>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racking for narrow band mode</w:t>
            </w:r>
          </w:p>
        </w:tc>
      </w:tr>
      <w:tr w:rsidR="001B3E45" w:rsidRPr="00E404A9" w14:paraId="5618B776" w14:textId="77777777" w:rsidTr="00A10206">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634FE34" w14:textId="77777777" w:rsidR="001B3E45" w:rsidRPr="00E404A9" w:rsidRDefault="001B3E45" w:rsidP="00A10206">
            <w:pPr>
              <w:spacing w:after="0"/>
              <w:rPr>
                <w:rFonts w:eastAsia="Times New Roman"/>
                <w:szCs w:val="36"/>
                <w:lang w:val="en-US"/>
              </w:rPr>
            </w:pPr>
            <w:r>
              <w:rPr>
                <w:rFonts w:eastAsia="Times New Roman"/>
                <w:color w:val="000000"/>
                <w:kern w:val="24"/>
                <w:szCs w:val="36"/>
                <w:lang w:val="en-US"/>
              </w:rPr>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08FE83" w14:textId="77777777" w:rsidR="001B3E45" w:rsidRPr="00E404A9" w:rsidRDefault="001B3E45" w:rsidP="00A10206">
            <w:pPr>
              <w:spacing w:after="0"/>
              <w:rPr>
                <w:rFonts w:eastAsia="Times New Roman"/>
                <w:szCs w:val="36"/>
                <w:lang w:val="en-US"/>
              </w:rPr>
            </w:pPr>
            <w:r>
              <w:rPr>
                <w:rFonts w:eastAsia="Times New Roman"/>
                <w:color w:val="000000"/>
                <w:kern w:val="24"/>
                <w:szCs w:val="36"/>
                <w:lang w:val="en-US"/>
              </w:rPr>
              <w:t xml:space="preserve">The larger synchronization signal frequency raster, the lower initial access latency. Furthermore, the synchronization raster should allow synchronization signal subcarriers to be aligned with subcarriers of data/control channels (discussed in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_Ref470465317 \r \h </w:instrText>
            </w:r>
            <w:r>
              <w:rPr>
                <w:rFonts w:eastAsia="Times New Roman"/>
                <w:color w:val="000000"/>
                <w:kern w:val="24"/>
                <w:szCs w:val="36"/>
                <w:lang w:val="en-US"/>
              </w:rPr>
            </w:r>
            <w:r>
              <w:rPr>
                <w:rFonts w:eastAsia="Times New Roman"/>
                <w:color w:val="000000"/>
                <w:kern w:val="24"/>
                <w:szCs w:val="36"/>
                <w:lang w:val="en-US"/>
              </w:rPr>
              <w:fldChar w:fldCharType="separate"/>
            </w:r>
            <w:r>
              <w:rPr>
                <w:rFonts w:eastAsia="Times New Roman"/>
                <w:color w:val="000000"/>
                <w:kern w:val="24"/>
                <w:szCs w:val="36"/>
                <w:lang w:val="en-US"/>
              </w:rPr>
              <w:t>[1]</w:t>
            </w:r>
            <w:r>
              <w:rPr>
                <w:rFonts w:eastAsia="Times New Roman"/>
                <w:color w:val="000000"/>
                <w:kern w:val="24"/>
                <w:szCs w:val="36"/>
                <w:lang w:val="en-US"/>
              </w:rPr>
              <w:fldChar w:fldCharType="end"/>
            </w:r>
            <w:r>
              <w:rPr>
                <w:rFonts w:eastAsia="Times New Roman"/>
                <w:color w:val="000000"/>
                <w:kern w:val="24"/>
                <w:szCs w:val="36"/>
                <w:lang w:val="en-US"/>
              </w:rPr>
              <w:t>)</w:t>
            </w:r>
          </w:p>
        </w:tc>
      </w:tr>
      <w:tr w:rsidR="001B3E45" w:rsidRPr="00E404A9" w14:paraId="09F70D4A" w14:textId="77777777" w:rsidTr="00A10206">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D431BD6" w14:textId="77777777" w:rsidR="001B3E45" w:rsidRPr="00E404A9" w:rsidRDefault="001B3E45" w:rsidP="00A10206">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8F9EC8" w14:textId="77777777" w:rsidR="001B3E45" w:rsidRPr="00E404A9" w:rsidRDefault="001B3E45" w:rsidP="001B3E45">
            <w:pPr>
              <w:numPr>
                <w:ilvl w:val="0"/>
                <w:numId w:val="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3ACB47C8" w14:textId="77777777" w:rsidR="001B3E45" w:rsidRPr="00E404A9" w:rsidRDefault="001B3E45" w:rsidP="001B3E45">
            <w:pPr>
              <w:numPr>
                <w:ilvl w:val="0"/>
                <w:numId w:val="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238D976E" w14:textId="7CC4A677" w:rsidR="001B3E45" w:rsidRPr="00E404A9" w:rsidRDefault="001B3E45" w:rsidP="00653805">
            <w:pPr>
              <w:spacing w:after="0"/>
              <w:ind w:left="136"/>
              <w:contextualSpacing/>
              <w:rPr>
                <w:rFonts w:eastAsia="Times New Roman"/>
                <w:szCs w:val="36"/>
                <w:lang w:val="en-US"/>
              </w:rPr>
            </w:pPr>
          </w:p>
        </w:tc>
      </w:tr>
      <w:tr w:rsidR="001B3E45" w:rsidRPr="00E404A9" w14:paraId="4EB2930D" w14:textId="77777777" w:rsidTr="00A10206">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5C57771" w14:textId="77777777" w:rsidR="001B3E45" w:rsidRPr="00E404A9" w:rsidRDefault="001B3E45" w:rsidP="00A10206">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38426A8" w14:textId="77777777" w:rsidR="001B3E45" w:rsidRPr="00D95902" w:rsidRDefault="001B3E45" w:rsidP="001B3E45">
            <w:pPr>
              <w:numPr>
                <w:ilvl w:val="0"/>
                <w:numId w:val="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 xml:space="preserve">SS block should fit into slots of different numerologies up to 60kHz </w:t>
            </w:r>
            <w:r>
              <w:rPr>
                <w:rFonts w:eastAsia="Times New Roman"/>
                <w:color w:val="000000"/>
                <w:kern w:val="24"/>
                <w:lang w:val="en-US"/>
              </w:rPr>
              <w:t>SCS</w:t>
            </w:r>
          </w:p>
          <w:p w14:paraId="5FCBD77E" w14:textId="77777777" w:rsidR="001B3E45" w:rsidRPr="00D95902" w:rsidRDefault="001B3E45" w:rsidP="001B3E45">
            <w:pPr>
              <w:numPr>
                <w:ilvl w:val="0"/>
                <w:numId w:val="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D95902">
              <w:rPr>
                <w:rFonts w:eastAsia="Times New Roman"/>
                <w:color w:val="000000"/>
                <w:kern w:val="24"/>
                <w:lang w:val="en-US"/>
              </w:rPr>
              <w:t xml:space="preserve"> and downlink common burst </w:t>
            </w:r>
            <w:r>
              <w:rPr>
                <w:rFonts w:eastAsia="Times New Roman"/>
                <w:color w:val="000000"/>
                <w:kern w:val="24"/>
                <w:lang w:val="en-US"/>
              </w:rPr>
              <w:t xml:space="preserve">(DLCB) </w:t>
            </w:r>
            <w:r w:rsidRPr="00D95902">
              <w:rPr>
                <w:rFonts w:eastAsia="Times New Roman"/>
                <w:color w:val="000000"/>
                <w:kern w:val="24"/>
                <w:lang w:val="en-US"/>
              </w:rPr>
              <w:t>for simple implementation and desired L1 latency.</w:t>
            </w:r>
          </w:p>
          <w:p w14:paraId="2A16DC29" w14:textId="77777777" w:rsidR="001B3E45" w:rsidRPr="00D95902" w:rsidRDefault="001B3E45" w:rsidP="001B3E45">
            <w:pPr>
              <w:pStyle w:val="ListParagraph"/>
              <w:numPr>
                <w:ilvl w:val="0"/>
                <w:numId w:val="10"/>
              </w:numPr>
              <w:spacing w:after="0"/>
              <w:ind w:left="396" w:firstLine="0"/>
              <w:rPr>
                <w:rFonts w:eastAsia="Times New Roman"/>
                <w:i/>
                <w:sz w:val="18"/>
                <w:szCs w:val="18"/>
              </w:rPr>
            </w:pPr>
            <w:r w:rsidRPr="00D95902">
              <w:rPr>
                <w:rFonts w:ascii="Times New Roman" w:eastAsia="Times New Roman" w:hAnsi="Times New Roman"/>
                <w:i/>
                <w:sz w:val="18"/>
                <w:szCs w:val="18"/>
              </w:rPr>
              <w:t>SS block should not overlap ULCB for not blocking uplink transmission.</w:t>
            </w:r>
          </w:p>
          <w:p w14:paraId="4A08CD23" w14:textId="77777777" w:rsidR="001B3E45" w:rsidRPr="00D95902" w:rsidRDefault="001B3E45" w:rsidP="001B3E45">
            <w:pPr>
              <w:pStyle w:val="ListParagraph"/>
              <w:numPr>
                <w:ilvl w:val="0"/>
                <w:numId w:val="10"/>
              </w:numPr>
              <w:spacing w:after="0"/>
              <w:ind w:left="396" w:firstLine="0"/>
              <w:rPr>
                <w:rFonts w:eastAsia="Times New Roman"/>
                <w:i/>
                <w:sz w:val="16"/>
                <w:szCs w:val="16"/>
              </w:rPr>
            </w:pPr>
            <w:r w:rsidRPr="00D95902">
              <w:rPr>
                <w:rFonts w:ascii="Times New Roman" w:eastAsia="Times New Roman" w:hAnsi="Times New Roman"/>
                <w:i/>
                <w:iCs/>
                <w:color w:val="000000"/>
                <w:kern w:val="24"/>
                <w:sz w:val="18"/>
                <w:szCs w:val="18"/>
                <w:lang w:val="en-GB"/>
              </w:rPr>
              <w:t xml:space="preserve">Theoretically it is possible to use DLCB for SS block but it is much cleaner not to </w:t>
            </w:r>
            <w:r>
              <w:rPr>
                <w:rFonts w:ascii="Times New Roman" w:eastAsia="Times New Roman" w:hAnsi="Times New Roman"/>
                <w:i/>
                <w:iCs/>
                <w:color w:val="000000"/>
                <w:kern w:val="24"/>
                <w:sz w:val="18"/>
                <w:szCs w:val="18"/>
                <w:lang w:val="en-GB"/>
              </w:rPr>
              <w:t>puncture</w:t>
            </w:r>
            <w:r w:rsidRPr="00D95902">
              <w:rPr>
                <w:rFonts w:ascii="Times New Roman" w:eastAsia="Times New Roman" w:hAnsi="Times New Roman"/>
                <w:i/>
                <w:iCs/>
                <w:color w:val="000000"/>
                <w:kern w:val="24"/>
                <w:sz w:val="18"/>
                <w:szCs w:val="18"/>
                <w:lang w:val="en-GB"/>
              </w:rPr>
              <w:t xml:space="preserve"> DLCB for smooth common control RS processing and PDCCH processing. In particular, if SS block overlaps with DLCB, UE has to adjust PDCCH search space for the slots containing SS block.</w:t>
            </w:r>
          </w:p>
        </w:tc>
      </w:tr>
      <w:tr w:rsidR="001B3E45" w:rsidRPr="00E404A9" w14:paraId="05FE1903" w14:textId="77777777" w:rsidTr="00A10206">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3C043AC" w14:textId="77777777" w:rsidR="001B3E45" w:rsidRPr="00E404A9" w:rsidRDefault="001B3E45" w:rsidP="00A10206">
            <w:pPr>
              <w:spacing w:after="0"/>
              <w:rPr>
                <w:rFonts w:eastAsia="Times New Roman"/>
                <w:szCs w:val="36"/>
                <w:lang w:val="en-US"/>
              </w:rPr>
            </w:pPr>
            <w:r>
              <w:rPr>
                <w:rFonts w:eastAsia="Times New Roman"/>
                <w:color w:val="000000"/>
                <w:kern w:val="24"/>
                <w:szCs w:val="36"/>
                <w:lang w:val="en-US"/>
              </w:rPr>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1F0F12D" w14:textId="77777777" w:rsidR="001B3E45" w:rsidRPr="00D95902" w:rsidRDefault="001B3E45" w:rsidP="00A10206">
            <w:pPr>
              <w:spacing w:after="0"/>
              <w:rPr>
                <w:rFonts w:eastAsia="Times New Roman"/>
                <w:lang w:val="en-US"/>
              </w:rPr>
            </w:pPr>
            <w:r w:rsidRPr="00D95902">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61476E" w14:textId="77777777" w:rsidR="001B3E45" w:rsidRPr="00D95902" w:rsidRDefault="001B3E45" w:rsidP="00A10206">
            <w:pPr>
              <w:spacing w:after="0"/>
              <w:rPr>
                <w:rFonts w:eastAsia="Times New Roman"/>
                <w:lang w:val="en-US"/>
              </w:rPr>
            </w:pPr>
            <w:r w:rsidRPr="00D95902">
              <w:rPr>
                <w:rFonts w:eastAsia="Times New Roman"/>
                <w:color w:val="000000"/>
                <w:kern w:val="24"/>
                <w:lang w:val="en-US"/>
              </w:rPr>
              <w:t xml:space="preserve">Less than </w:t>
            </w:r>
            <w:r>
              <w:rPr>
                <w:rFonts w:eastAsia="Times New Roman"/>
                <w:color w:val="000000"/>
                <w:kern w:val="24"/>
                <w:lang w:val="en-US"/>
              </w:rPr>
              <w:t>4</w:t>
            </w:r>
            <w:r w:rsidRPr="00D95902">
              <w:rPr>
                <w:rFonts w:eastAsia="Times New Roman"/>
                <w:color w:val="000000"/>
                <w:kern w:val="24"/>
                <w:lang w:val="en-US"/>
              </w:rPr>
              <w:t>0MHz</w:t>
            </w:r>
          </w:p>
        </w:tc>
      </w:tr>
    </w:tbl>
    <w:p w14:paraId="00123799" w14:textId="77777777" w:rsidR="001B3E45" w:rsidRDefault="001B3E45" w:rsidP="001B3E45">
      <w:pPr>
        <w:rPr>
          <w:lang w:val="en-US"/>
        </w:rPr>
      </w:pPr>
    </w:p>
    <w:p w14:paraId="55EBA233" w14:textId="77777777" w:rsidR="001B3E45" w:rsidRDefault="001B3E45" w:rsidP="001B3E45">
      <w:pPr>
        <w:jc w:val="both"/>
        <w:rPr>
          <w:lang w:val="en-US"/>
        </w:rPr>
      </w:pPr>
      <w:r w:rsidRPr="00EB18BA">
        <w:rPr>
          <w:b/>
          <w:u w:val="single"/>
          <w:lang w:val="en-US"/>
        </w:rPr>
        <w:t>Proposal 1:</w:t>
      </w:r>
      <w:r>
        <w:rPr>
          <w:lang w:val="en-US"/>
        </w:rPr>
        <w:t xml:space="preserve"> RAN1 considers design requirements for synchronization signals summarized in </w:t>
      </w:r>
      <w:r>
        <w:rPr>
          <w:lang w:val="en-US"/>
        </w:rPr>
        <w:fldChar w:fldCharType="begin"/>
      </w:r>
      <w:r>
        <w:rPr>
          <w:lang w:val="en-US"/>
        </w:rPr>
        <w:instrText xml:space="preserve"> REF _Ref471646580 \h  \* MERGEFORMAT </w:instrText>
      </w:r>
      <w:r>
        <w:rPr>
          <w:lang w:val="en-US"/>
        </w:rPr>
      </w:r>
      <w:r>
        <w:rPr>
          <w:lang w:val="en-US"/>
        </w:rPr>
        <w:fldChar w:fldCharType="separate"/>
      </w:r>
      <w:r>
        <w:t xml:space="preserve">Table </w:t>
      </w:r>
      <w:r>
        <w:rPr>
          <w:noProof/>
        </w:rPr>
        <w:t>1</w:t>
      </w:r>
      <w:r>
        <w:rPr>
          <w:lang w:val="en-US"/>
        </w:rPr>
        <w:fldChar w:fldCharType="end"/>
      </w:r>
      <w:r>
        <w:rPr>
          <w:lang w:val="en-US"/>
        </w:rPr>
        <w:t>.</w:t>
      </w:r>
    </w:p>
    <w:p w14:paraId="4BBA7284" w14:textId="77777777" w:rsidR="001B3E45" w:rsidRDefault="001B3E45" w:rsidP="001B3E45">
      <w:pPr>
        <w:jc w:val="both"/>
      </w:pPr>
      <w:r>
        <w:t>We aim to have a unified NR synchronization design across different frequency bands. However due to some fundamental differences in the nature and requirements of different bands (e.g. below 6GHz or above 6GHz bands), we may not have a single synchronization design that works properly for all frequency bands. In this contribution we provide our proposal where we have a unified design for the synchronization signal waveforms and the SS block, while the bandwidth and subcarrier spacing of the synchronization signals may be band-dependent.</w:t>
      </w:r>
    </w:p>
    <w:p w14:paraId="4AC82052" w14:textId="77777777" w:rsidR="001B3E45" w:rsidRDefault="001B3E45" w:rsidP="001B3E45">
      <w:pPr>
        <w:jc w:val="both"/>
      </w:pPr>
      <w:r>
        <w:t>RAN1 #87AH agreed to the following,</w:t>
      </w:r>
    </w:p>
    <w:tbl>
      <w:tblPr>
        <w:tblStyle w:val="TableGrid"/>
        <w:tblW w:w="0" w:type="auto"/>
        <w:tblLook w:val="04A0" w:firstRow="1" w:lastRow="0" w:firstColumn="1" w:lastColumn="0" w:noHBand="0" w:noVBand="1"/>
      </w:tblPr>
      <w:tblGrid>
        <w:gridCol w:w="9350"/>
      </w:tblGrid>
      <w:tr w:rsidR="001B3E45" w14:paraId="152F30ED" w14:textId="77777777" w:rsidTr="00A10206">
        <w:tc>
          <w:tcPr>
            <w:tcW w:w="9350" w:type="dxa"/>
          </w:tcPr>
          <w:p w14:paraId="7A8CD8FB" w14:textId="77777777" w:rsidR="001B3E45" w:rsidRPr="00A96FCF" w:rsidRDefault="001B3E45" w:rsidP="00A10206">
            <w:pPr>
              <w:tabs>
                <w:tab w:val="left" w:pos="1475"/>
              </w:tabs>
              <w:rPr>
                <w:rFonts w:eastAsia="MS Mincho"/>
                <w:b/>
                <w:u w:val="single"/>
                <w:lang w:eastAsia="ja-JP"/>
              </w:rPr>
            </w:pPr>
            <w:r w:rsidRPr="005A63DD">
              <w:rPr>
                <w:rFonts w:eastAsia="MS Mincho" w:hint="eastAsia"/>
                <w:b/>
                <w:highlight w:val="green"/>
                <w:u w:val="single"/>
                <w:lang w:eastAsia="ja-JP"/>
              </w:rPr>
              <w:t>Agreements:</w:t>
            </w:r>
          </w:p>
          <w:p w14:paraId="086D044E" w14:textId="77777777" w:rsidR="001B3E45" w:rsidRPr="00A96FCF" w:rsidRDefault="001B3E45" w:rsidP="001B3E45">
            <w:pPr>
              <w:numPr>
                <w:ilvl w:val="0"/>
                <w:numId w:val="11"/>
              </w:numPr>
              <w:tabs>
                <w:tab w:val="left" w:pos="1475"/>
              </w:tabs>
              <w:spacing w:after="0"/>
              <w:rPr>
                <w:rFonts w:eastAsia="MS Mincho"/>
                <w:lang w:eastAsia="ja-JP"/>
              </w:rPr>
            </w:pPr>
            <w:r w:rsidRPr="00A96FCF">
              <w:rPr>
                <w:rFonts w:eastAsia="MS Mincho"/>
                <w:lang w:eastAsia="ja-JP"/>
              </w:rPr>
              <w:t xml:space="preserve">For default subcarrier spacing of SS, at least </w:t>
            </w:r>
            <w:r>
              <w:rPr>
                <w:rFonts w:eastAsia="MS Mincho" w:hint="eastAsia"/>
                <w:lang w:eastAsia="ja-JP"/>
              </w:rPr>
              <w:t xml:space="preserve">for evaluation purposes, </w:t>
            </w:r>
            <w:r w:rsidRPr="00A96FCF">
              <w:rPr>
                <w:rFonts w:eastAsia="MS Mincho"/>
                <w:lang w:eastAsia="ja-JP"/>
              </w:rPr>
              <w:t>following two frequency range categories are defined</w:t>
            </w:r>
          </w:p>
          <w:p w14:paraId="594AE632" w14:textId="77777777" w:rsidR="001B3E45" w:rsidRPr="00A96FCF" w:rsidRDefault="001B3E45" w:rsidP="001B3E45">
            <w:pPr>
              <w:numPr>
                <w:ilvl w:val="1"/>
                <w:numId w:val="11"/>
              </w:numPr>
              <w:tabs>
                <w:tab w:val="left" w:pos="1475"/>
              </w:tabs>
              <w:spacing w:after="0"/>
              <w:rPr>
                <w:rFonts w:eastAsia="MS Mincho"/>
                <w:lang w:eastAsia="ja-JP"/>
              </w:rPr>
            </w:pPr>
            <w:r w:rsidRPr="00A96FCF">
              <w:rPr>
                <w:rFonts w:eastAsia="MS Mincho"/>
                <w:lang w:eastAsia="ja-JP"/>
              </w:rPr>
              <w:t xml:space="preserve">Frequency range category #1 is </w:t>
            </w:r>
            <w:r>
              <w:rPr>
                <w:rFonts w:eastAsia="MS Mincho"/>
                <w:lang w:eastAsia="ja-JP"/>
              </w:rPr>
              <w:t>evaluated</w:t>
            </w:r>
            <w:r>
              <w:rPr>
                <w:rFonts w:eastAsia="MS Mincho" w:hint="eastAsia"/>
                <w:lang w:eastAsia="ja-JP"/>
              </w:rPr>
              <w:t xml:space="preserve"> </w:t>
            </w:r>
            <w:r w:rsidRPr="00A96FCF">
              <w:rPr>
                <w:rFonts w:eastAsia="MS Mincho"/>
                <w:lang w:eastAsia="ja-JP"/>
              </w:rPr>
              <w:t>for below 6 GHz</w:t>
            </w:r>
          </w:p>
          <w:p w14:paraId="296DFF68" w14:textId="77777777" w:rsidR="001B3E45" w:rsidRPr="00A96FCF" w:rsidRDefault="001B3E45" w:rsidP="001B3E45">
            <w:pPr>
              <w:numPr>
                <w:ilvl w:val="2"/>
                <w:numId w:val="11"/>
              </w:numPr>
              <w:tabs>
                <w:tab w:val="left" w:pos="1475"/>
              </w:tabs>
              <w:spacing w:after="0"/>
              <w:rPr>
                <w:rFonts w:eastAsia="MS Mincho"/>
                <w:lang w:eastAsia="ja-JP"/>
              </w:rPr>
            </w:pPr>
            <w:r>
              <w:rPr>
                <w:rFonts w:eastAsia="MS Mincho" w:hint="eastAsia"/>
                <w:lang w:eastAsia="ja-JP"/>
              </w:rPr>
              <w:t xml:space="preserve">Evaluate </w:t>
            </w:r>
            <w:r w:rsidRPr="00A96FCF">
              <w:rPr>
                <w:rFonts w:eastAsia="MS Mincho"/>
                <w:lang w:eastAsia="ja-JP"/>
              </w:rPr>
              <w:t>default subcarrier spacing value for this category from [15 kHz, 30 kHz</w:t>
            </w:r>
            <w:r>
              <w:rPr>
                <w:rFonts w:eastAsia="MS Mincho" w:hint="eastAsia"/>
                <w:lang w:eastAsia="ja-JP"/>
              </w:rPr>
              <w:t>, 60 kHz</w:t>
            </w:r>
            <w:r w:rsidRPr="00A96FCF">
              <w:rPr>
                <w:rFonts w:eastAsia="MS Mincho"/>
                <w:lang w:eastAsia="ja-JP"/>
              </w:rPr>
              <w:t>]</w:t>
            </w:r>
            <w:r>
              <w:rPr>
                <w:rFonts w:eastAsia="MS Mincho" w:hint="eastAsia"/>
                <w:lang w:eastAsia="ja-JP"/>
              </w:rPr>
              <w:t xml:space="preserve"> until the next meeting</w:t>
            </w:r>
          </w:p>
          <w:p w14:paraId="7BEBFA31" w14:textId="77777777" w:rsidR="001B3E45" w:rsidRPr="00A96FCF" w:rsidRDefault="001B3E45" w:rsidP="001B3E45">
            <w:pPr>
              <w:numPr>
                <w:ilvl w:val="1"/>
                <w:numId w:val="11"/>
              </w:numPr>
              <w:tabs>
                <w:tab w:val="left" w:pos="1475"/>
              </w:tabs>
              <w:spacing w:after="0"/>
              <w:rPr>
                <w:rFonts w:eastAsia="MS Mincho"/>
                <w:lang w:eastAsia="ja-JP"/>
              </w:rPr>
            </w:pPr>
            <w:r w:rsidRPr="00A96FCF">
              <w:rPr>
                <w:rFonts w:eastAsia="MS Mincho"/>
                <w:lang w:eastAsia="ja-JP"/>
              </w:rPr>
              <w:t xml:space="preserve">Frequency range category #2 is </w:t>
            </w:r>
            <w:r>
              <w:rPr>
                <w:rFonts w:eastAsia="MS Mincho" w:hint="eastAsia"/>
                <w:lang w:eastAsia="ja-JP"/>
              </w:rPr>
              <w:t xml:space="preserve">evaluated </w:t>
            </w:r>
            <w:r w:rsidRPr="00A96FCF">
              <w:rPr>
                <w:rFonts w:eastAsia="MS Mincho"/>
                <w:lang w:eastAsia="ja-JP"/>
              </w:rPr>
              <w:t>for range from 6 to 52.6 GHz</w:t>
            </w:r>
          </w:p>
          <w:p w14:paraId="26EA1998" w14:textId="77777777" w:rsidR="001B3E45" w:rsidRPr="00A96FCF" w:rsidRDefault="001B3E45" w:rsidP="001B3E45">
            <w:pPr>
              <w:numPr>
                <w:ilvl w:val="2"/>
                <w:numId w:val="11"/>
              </w:numPr>
              <w:tabs>
                <w:tab w:val="left" w:pos="1475"/>
              </w:tabs>
              <w:spacing w:after="0"/>
              <w:rPr>
                <w:rFonts w:eastAsia="MS Mincho"/>
                <w:lang w:eastAsia="ja-JP"/>
              </w:rPr>
            </w:pPr>
            <w:r>
              <w:rPr>
                <w:rFonts w:eastAsia="MS Mincho" w:hint="eastAsia"/>
                <w:lang w:eastAsia="ja-JP"/>
              </w:rPr>
              <w:t xml:space="preserve">Evaluate </w:t>
            </w:r>
            <w:r w:rsidRPr="00A96FCF">
              <w:rPr>
                <w:rFonts w:eastAsia="MS Mincho"/>
                <w:lang w:eastAsia="ja-JP"/>
              </w:rPr>
              <w:t>default subcarrier spacing value for this category from [120 kHz, 240 kHz]</w:t>
            </w:r>
            <w:r>
              <w:rPr>
                <w:rFonts w:eastAsia="MS Mincho" w:hint="eastAsia"/>
                <w:lang w:eastAsia="ja-JP"/>
              </w:rPr>
              <w:t xml:space="preserve"> until the next meeting</w:t>
            </w:r>
          </w:p>
          <w:p w14:paraId="7DE4B65B" w14:textId="77777777" w:rsidR="001B3E45" w:rsidRDefault="001B3E45" w:rsidP="001B3E45">
            <w:pPr>
              <w:numPr>
                <w:ilvl w:val="1"/>
                <w:numId w:val="11"/>
              </w:numPr>
              <w:tabs>
                <w:tab w:val="left" w:pos="1475"/>
              </w:tabs>
              <w:spacing w:after="0"/>
              <w:rPr>
                <w:rFonts w:eastAsia="MS Mincho"/>
                <w:lang w:eastAsia="ja-JP"/>
              </w:rPr>
            </w:pPr>
            <w:r w:rsidRPr="00A96FCF">
              <w:rPr>
                <w:rFonts w:eastAsia="MS Mincho"/>
                <w:lang w:eastAsia="ja-JP"/>
              </w:rPr>
              <w:t>FFS on the necessity of finer categorization</w:t>
            </w:r>
          </w:p>
          <w:p w14:paraId="4A34AE9A" w14:textId="77777777" w:rsidR="001B3E45" w:rsidRPr="00402578" w:rsidRDefault="001B3E45" w:rsidP="001B3E45">
            <w:pPr>
              <w:numPr>
                <w:ilvl w:val="1"/>
                <w:numId w:val="11"/>
              </w:numPr>
              <w:tabs>
                <w:tab w:val="left" w:pos="1475"/>
              </w:tabs>
              <w:spacing w:after="0"/>
              <w:rPr>
                <w:rFonts w:eastAsia="MS Mincho"/>
                <w:lang w:eastAsia="ja-JP"/>
              </w:rPr>
            </w:pPr>
            <w:r>
              <w:rPr>
                <w:rFonts w:eastAsia="MS Mincho" w:hint="eastAsia"/>
                <w:lang w:eastAsia="ja-JP"/>
              </w:rPr>
              <w:t>Note: The impact of SS block duration on the achievable latency should be considered in addition to existing criteria</w:t>
            </w:r>
          </w:p>
          <w:p w14:paraId="621B395D" w14:textId="77777777" w:rsidR="001B3E45" w:rsidRDefault="001B3E45" w:rsidP="001B3E45">
            <w:pPr>
              <w:numPr>
                <w:ilvl w:val="0"/>
                <w:numId w:val="11"/>
              </w:numPr>
              <w:tabs>
                <w:tab w:val="left" w:pos="1475"/>
              </w:tabs>
              <w:spacing w:after="0"/>
              <w:rPr>
                <w:rFonts w:eastAsia="MS Mincho"/>
                <w:lang w:eastAsia="ja-JP"/>
              </w:rPr>
            </w:pPr>
            <w:r>
              <w:rPr>
                <w:rFonts w:eastAsia="MS Mincho" w:hint="eastAsia"/>
                <w:lang w:eastAsia="ja-JP"/>
              </w:rPr>
              <w:t>RAN1 aims to down select default subcarrier spacing from above listed subcarrier spacing values for each agreed frequency range categories</w:t>
            </w:r>
          </w:p>
          <w:p w14:paraId="49748272" w14:textId="77777777" w:rsidR="001B3E45" w:rsidRDefault="001B3E45" w:rsidP="001B3E45">
            <w:pPr>
              <w:numPr>
                <w:ilvl w:val="1"/>
                <w:numId w:val="11"/>
              </w:numPr>
              <w:tabs>
                <w:tab w:val="left" w:pos="1475"/>
              </w:tabs>
              <w:spacing w:after="0"/>
              <w:rPr>
                <w:rFonts w:eastAsia="MS Mincho"/>
                <w:lang w:eastAsia="ja-JP"/>
              </w:rPr>
            </w:pPr>
            <w:r>
              <w:rPr>
                <w:rFonts w:eastAsia="MS Mincho" w:hint="eastAsia"/>
                <w:lang w:eastAsia="ja-JP"/>
              </w:rPr>
              <w:t>Note that final set of frequency categories may include more than the above two categories</w:t>
            </w:r>
          </w:p>
          <w:p w14:paraId="15BD2B34" w14:textId="77777777" w:rsidR="001B3E45" w:rsidRPr="00AE032C" w:rsidRDefault="001B3E45" w:rsidP="001B3E45">
            <w:pPr>
              <w:numPr>
                <w:ilvl w:val="0"/>
                <w:numId w:val="11"/>
              </w:numPr>
              <w:tabs>
                <w:tab w:val="left" w:pos="1475"/>
              </w:tabs>
              <w:spacing w:after="0"/>
              <w:rPr>
                <w:rFonts w:eastAsia="MS Mincho"/>
                <w:lang w:eastAsia="ja-JP"/>
              </w:rPr>
            </w:pPr>
            <w:r w:rsidRPr="00A96FCF">
              <w:rPr>
                <w:rFonts w:eastAsia="MS Mincho"/>
                <w:lang w:eastAsia="ja-JP"/>
              </w:rPr>
              <w:t>FFS whether PBCH subcarrier spacing is default subcarrier spacing for the respective frequency range category or not</w:t>
            </w:r>
          </w:p>
        </w:tc>
      </w:tr>
    </w:tbl>
    <w:p w14:paraId="4E74AF11" w14:textId="77777777" w:rsidR="001B3E45" w:rsidRDefault="001B3E45" w:rsidP="001B3E45">
      <w:pPr>
        <w:tabs>
          <w:tab w:val="left" w:pos="3944"/>
        </w:tabs>
      </w:pPr>
    </w:p>
    <w:tbl>
      <w:tblPr>
        <w:tblStyle w:val="TableGrid"/>
        <w:tblW w:w="0" w:type="auto"/>
        <w:tblLook w:val="04A0" w:firstRow="1" w:lastRow="0" w:firstColumn="1" w:lastColumn="0" w:noHBand="0" w:noVBand="1"/>
      </w:tblPr>
      <w:tblGrid>
        <w:gridCol w:w="9350"/>
      </w:tblGrid>
      <w:tr w:rsidR="001B3E45" w14:paraId="6626788C" w14:textId="77777777" w:rsidTr="00A10206">
        <w:tc>
          <w:tcPr>
            <w:tcW w:w="9350" w:type="dxa"/>
          </w:tcPr>
          <w:p w14:paraId="6D6CF724" w14:textId="77777777" w:rsidR="001B3E45" w:rsidRPr="00566C7E" w:rsidRDefault="001B3E45" w:rsidP="00A10206">
            <w:pPr>
              <w:rPr>
                <w:rFonts w:eastAsia="MS Mincho"/>
                <w:b/>
                <w:u w:val="single"/>
                <w:lang w:eastAsia="ja-JP"/>
              </w:rPr>
            </w:pPr>
            <w:r w:rsidRPr="008B0612">
              <w:rPr>
                <w:rFonts w:eastAsia="MS Mincho" w:hint="eastAsia"/>
                <w:b/>
                <w:highlight w:val="green"/>
                <w:u w:val="single"/>
                <w:lang w:eastAsia="ja-JP"/>
              </w:rPr>
              <w:t>Agreements:</w:t>
            </w:r>
          </w:p>
          <w:p w14:paraId="0852035D" w14:textId="77777777" w:rsidR="001B3E45" w:rsidRPr="00566C7E" w:rsidRDefault="001B3E45" w:rsidP="001B3E45">
            <w:pPr>
              <w:numPr>
                <w:ilvl w:val="0"/>
                <w:numId w:val="12"/>
              </w:numPr>
              <w:spacing w:after="0"/>
              <w:rPr>
                <w:rFonts w:eastAsia="MS Mincho"/>
                <w:lang w:eastAsia="ja-JP"/>
              </w:rPr>
            </w:pPr>
            <w:r w:rsidRPr="00566C7E">
              <w:rPr>
                <w:rFonts w:eastAsia="MS Mincho"/>
                <w:lang w:eastAsia="ja-JP"/>
              </w:rPr>
              <w:t>For frequency range category #1 (below 6 GHz) where [15 kHz, 30 kHz, 60 kHz] are candidate subcarrier spacing values:</w:t>
            </w:r>
          </w:p>
          <w:p w14:paraId="4D57ADD3" w14:textId="77777777" w:rsidR="001B3E45" w:rsidRPr="00566C7E" w:rsidRDefault="001B3E45" w:rsidP="001B3E45">
            <w:pPr>
              <w:numPr>
                <w:ilvl w:val="1"/>
                <w:numId w:val="12"/>
              </w:numPr>
              <w:spacing w:after="0"/>
              <w:rPr>
                <w:rFonts w:eastAsia="MS Mincho"/>
                <w:lang w:eastAsia="ja-JP"/>
              </w:rPr>
            </w:pPr>
            <w:r w:rsidRPr="00566C7E">
              <w:rPr>
                <w:rFonts w:eastAsia="MS Mincho"/>
                <w:lang w:eastAsia="ja-JP"/>
              </w:rPr>
              <w:t>Candidate minimum NR carrier bandwidth are [5 MHz, 10 MHz, 20 MHz]</w:t>
            </w:r>
          </w:p>
          <w:p w14:paraId="37B4437B" w14:textId="77777777" w:rsidR="001B3E45" w:rsidRPr="00566C7E" w:rsidRDefault="001B3E45" w:rsidP="001B3E45">
            <w:pPr>
              <w:numPr>
                <w:ilvl w:val="1"/>
                <w:numId w:val="12"/>
              </w:numPr>
              <w:spacing w:after="0"/>
              <w:rPr>
                <w:rFonts w:eastAsia="MS Mincho"/>
                <w:lang w:eastAsia="ja-JP"/>
              </w:rPr>
            </w:pPr>
            <w:r w:rsidRPr="00566C7E">
              <w:rPr>
                <w:rFonts w:eastAsia="MS Mincho"/>
                <w:lang w:eastAsia="ja-JP"/>
              </w:rPr>
              <w:t>Candidate transmission bandwidth of each synchronization signal are about [1.08 MHz, 2.16 MHz, 4.32 MHz, 8.64 MHz]</w:t>
            </w:r>
          </w:p>
          <w:p w14:paraId="198D98A2" w14:textId="77777777" w:rsidR="001B3E45" w:rsidRPr="00566C7E" w:rsidRDefault="001B3E45" w:rsidP="001B3E45">
            <w:pPr>
              <w:numPr>
                <w:ilvl w:val="0"/>
                <w:numId w:val="12"/>
              </w:numPr>
              <w:spacing w:after="0"/>
              <w:rPr>
                <w:rFonts w:eastAsia="MS Mincho"/>
                <w:lang w:eastAsia="ja-JP"/>
              </w:rPr>
            </w:pPr>
            <w:r w:rsidRPr="00566C7E">
              <w:rPr>
                <w:rFonts w:eastAsia="MS Mincho"/>
                <w:lang w:eastAsia="ja-JP"/>
              </w:rPr>
              <w:t>For frequency range category #2 (above 6 GHz) where [120 kHz, 240 kHz] are candidate subcarrier spacing values:</w:t>
            </w:r>
          </w:p>
          <w:p w14:paraId="6825353F" w14:textId="77777777" w:rsidR="001B3E45" w:rsidRPr="00566C7E" w:rsidRDefault="001B3E45" w:rsidP="001B3E45">
            <w:pPr>
              <w:numPr>
                <w:ilvl w:val="1"/>
                <w:numId w:val="12"/>
              </w:numPr>
              <w:spacing w:after="0"/>
              <w:rPr>
                <w:rFonts w:eastAsia="MS Mincho"/>
                <w:lang w:eastAsia="ja-JP"/>
              </w:rPr>
            </w:pPr>
            <w:r w:rsidRPr="00566C7E">
              <w:rPr>
                <w:rFonts w:eastAsia="MS Mincho"/>
                <w:lang w:eastAsia="ja-JP"/>
              </w:rPr>
              <w:t>Candidate minimum NR carrier bandwidth are [20 MHz, 40 MHz, 80 MHz]</w:t>
            </w:r>
          </w:p>
          <w:p w14:paraId="7678AD24" w14:textId="77777777" w:rsidR="001B3E45" w:rsidRPr="00566C7E" w:rsidRDefault="001B3E45" w:rsidP="001B3E45">
            <w:pPr>
              <w:numPr>
                <w:ilvl w:val="1"/>
                <w:numId w:val="12"/>
              </w:numPr>
              <w:spacing w:after="0"/>
              <w:rPr>
                <w:rFonts w:eastAsia="MS Mincho"/>
                <w:lang w:eastAsia="ja-JP"/>
              </w:rPr>
            </w:pPr>
            <w:r w:rsidRPr="00566C7E">
              <w:rPr>
                <w:rFonts w:eastAsia="MS Mincho"/>
                <w:lang w:eastAsia="ja-JP"/>
              </w:rPr>
              <w:t>Candidate transmission bandwidth of each synchronization signal are about [8.64 MHz, 17.28 MHz, 34.56 MHz</w:t>
            </w:r>
            <w:r>
              <w:rPr>
                <w:rFonts w:eastAsia="MS Mincho" w:hint="eastAsia"/>
                <w:lang w:eastAsia="ja-JP"/>
              </w:rPr>
              <w:t>, 69.12 MHz</w:t>
            </w:r>
            <w:r w:rsidRPr="00566C7E">
              <w:rPr>
                <w:rFonts w:eastAsia="MS Mincho"/>
                <w:lang w:eastAsia="ja-JP"/>
              </w:rPr>
              <w:t>]</w:t>
            </w:r>
          </w:p>
          <w:p w14:paraId="0E973691" w14:textId="77777777" w:rsidR="001B3E45" w:rsidRPr="00566C7E" w:rsidRDefault="001B3E45" w:rsidP="001B3E45">
            <w:pPr>
              <w:numPr>
                <w:ilvl w:val="0"/>
                <w:numId w:val="12"/>
              </w:numPr>
              <w:spacing w:after="0"/>
              <w:rPr>
                <w:rFonts w:eastAsia="MS Mincho"/>
                <w:lang w:eastAsia="ja-JP"/>
              </w:rPr>
            </w:pPr>
            <w:r>
              <w:rPr>
                <w:rFonts w:eastAsia="MS Mincho" w:hint="eastAsia"/>
                <w:lang w:eastAsia="ja-JP"/>
              </w:rPr>
              <w:t xml:space="preserve">The </w:t>
            </w:r>
            <w:r w:rsidRPr="00566C7E">
              <w:rPr>
                <w:rFonts w:eastAsia="MS Mincho"/>
                <w:lang w:eastAsia="ja-JP"/>
              </w:rPr>
              <w:t>above frequency range categories may be further divided into different categories with different parameters</w:t>
            </w:r>
          </w:p>
          <w:p w14:paraId="5A150F26" w14:textId="77777777" w:rsidR="001B3E45" w:rsidRDefault="001B3E45" w:rsidP="001B3E45">
            <w:pPr>
              <w:numPr>
                <w:ilvl w:val="0"/>
                <w:numId w:val="12"/>
              </w:numPr>
              <w:spacing w:after="0"/>
              <w:rPr>
                <w:rFonts w:eastAsia="MS Mincho"/>
                <w:lang w:eastAsia="ja-JP"/>
              </w:rPr>
            </w:pPr>
            <w:r w:rsidRPr="00566C7E">
              <w:rPr>
                <w:rFonts w:eastAsia="MS Mincho"/>
                <w:lang w:eastAsia="ja-JP"/>
              </w:rPr>
              <w:t>FFS on bandwidth of additional synchronization signal(s) if defined</w:t>
            </w:r>
          </w:p>
          <w:p w14:paraId="74F300AA" w14:textId="77777777" w:rsidR="001B3E45" w:rsidRDefault="001B3E45" w:rsidP="001B3E45">
            <w:pPr>
              <w:numPr>
                <w:ilvl w:val="0"/>
                <w:numId w:val="12"/>
              </w:numPr>
              <w:spacing w:after="0"/>
              <w:rPr>
                <w:rFonts w:eastAsia="MS Mincho"/>
                <w:lang w:eastAsia="ja-JP"/>
              </w:rPr>
            </w:pPr>
            <w:r>
              <w:rPr>
                <w:rFonts w:eastAsia="MS Mincho" w:hint="eastAsia"/>
                <w:lang w:eastAsia="ja-JP"/>
              </w:rPr>
              <w:t>NR minimum carrier bandwidth for carrier which does not support initial access is FFS</w:t>
            </w:r>
          </w:p>
          <w:p w14:paraId="296D6E20" w14:textId="77777777" w:rsidR="001B3E45" w:rsidRPr="00AE032C" w:rsidRDefault="001B3E45" w:rsidP="001B3E45">
            <w:pPr>
              <w:numPr>
                <w:ilvl w:val="0"/>
                <w:numId w:val="12"/>
              </w:numPr>
              <w:spacing w:after="0"/>
              <w:rPr>
                <w:rFonts w:eastAsia="MS Mincho"/>
                <w:lang w:eastAsia="ja-JP"/>
              </w:rPr>
            </w:pPr>
            <w:r>
              <w:rPr>
                <w:rFonts w:eastAsia="MS Mincho" w:hint="eastAsia"/>
                <w:lang w:eastAsia="ja-JP"/>
              </w:rPr>
              <w:t>FFS: UE bandwidth</w:t>
            </w:r>
          </w:p>
        </w:tc>
      </w:tr>
    </w:tbl>
    <w:p w14:paraId="5D595AE4" w14:textId="77777777" w:rsidR="00FA5591" w:rsidRDefault="00FA5591" w:rsidP="001B3E45">
      <w:pPr>
        <w:jc w:val="both"/>
      </w:pPr>
    </w:p>
    <w:p w14:paraId="6CEB722A" w14:textId="77777777" w:rsidR="001B3E45" w:rsidRPr="00CE57DE" w:rsidRDefault="001B3E45" w:rsidP="001B3E45">
      <w:pPr>
        <w:jc w:val="both"/>
      </w:pPr>
      <w:r>
        <w:t>Following these agreements</w:t>
      </w:r>
      <w:r w:rsidRPr="00CE57DE">
        <w:t xml:space="preserve">, the NR frequency bands </w:t>
      </w:r>
      <w:r>
        <w:t>can be</w:t>
      </w:r>
      <w:r w:rsidRPr="00CE57DE">
        <w:t xml:space="preserve"> classified into </w:t>
      </w:r>
      <w:r>
        <w:t>two</w:t>
      </w:r>
      <w:r w:rsidRPr="00CE57DE">
        <w:t xml:space="preserve"> categories: </w:t>
      </w:r>
    </w:p>
    <w:p w14:paraId="1F87B743" w14:textId="04CE7025" w:rsidR="001B3E45" w:rsidRPr="00CE57DE" w:rsidRDefault="001B3E45" w:rsidP="001B3E45">
      <w:pPr>
        <w:numPr>
          <w:ilvl w:val="0"/>
          <w:numId w:val="2"/>
        </w:numPr>
        <w:jc w:val="both"/>
      </w:pPr>
      <w:r w:rsidRPr="00CE57DE">
        <w:t xml:space="preserve">Band category </w:t>
      </w:r>
      <w:r>
        <w:t>#1</w:t>
      </w:r>
      <w:r w:rsidRPr="00CE57DE">
        <w:t xml:space="preserve"> consists of the below 6GHz frequency bands</w:t>
      </w:r>
    </w:p>
    <w:p w14:paraId="348E3E83" w14:textId="66402E3B" w:rsidR="001B3E45" w:rsidRDefault="001B3E45" w:rsidP="001B3E45">
      <w:pPr>
        <w:numPr>
          <w:ilvl w:val="0"/>
          <w:numId w:val="2"/>
        </w:numPr>
        <w:jc w:val="both"/>
      </w:pPr>
      <w:r w:rsidRPr="00CE57DE">
        <w:t xml:space="preserve">Band category </w:t>
      </w:r>
      <w:r>
        <w:t>#2</w:t>
      </w:r>
      <w:r w:rsidRPr="00CE57DE">
        <w:t xml:space="preserve"> consists of the above 6GHz frequency bands</w:t>
      </w:r>
    </w:p>
    <w:p w14:paraId="5000F1C5" w14:textId="77777777" w:rsidR="001B3E45" w:rsidRDefault="001B3E45" w:rsidP="001B3E45">
      <w:pPr>
        <w:jc w:val="both"/>
      </w:pPr>
      <w:r>
        <w:t xml:space="preserve">In Section 3, we discuss the synchronization bandwidths and numerologies to be adopted for these two band categories. In Section 4, we provide a unified design for the SS block that consists of </w:t>
      </w:r>
      <w:r w:rsidRPr="00690841">
        <w:t>one OFDM symbol for the primary synchronization signal (PSS) and one OFDM symbol for the secondar</w:t>
      </w:r>
      <w:r>
        <w:t xml:space="preserve">y synchronization signal (SSS), and </w:t>
      </w:r>
      <w:r w:rsidRPr="00690841">
        <w:t xml:space="preserve">may </w:t>
      </w:r>
      <w:r>
        <w:t xml:space="preserve">additionally </w:t>
      </w:r>
      <w:r w:rsidRPr="00690841">
        <w:t>contain two OFDM symbols for the physical broadcast channel (PBCH).</w:t>
      </w:r>
      <w:r>
        <w:t xml:space="preserve"> As shown in </w:t>
      </w:r>
      <w:r>
        <w:fldChar w:fldCharType="begin"/>
      </w:r>
      <w:r>
        <w:instrText xml:space="preserve"> REF _Ref471398764 \h  \* MERGEFORMAT </w:instrText>
      </w:r>
      <w:r>
        <w:fldChar w:fldCharType="separate"/>
      </w:r>
      <w:r>
        <w:t xml:space="preserve">Figure </w:t>
      </w:r>
      <w:r>
        <w:rPr>
          <w:noProof/>
        </w:rPr>
        <w:t>1</w:t>
      </w:r>
      <w:r>
        <w:fldChar w:fldCharType="end"/>
      </w:r>
      <w:r>
        <w:t xml:space="preserve">, the constituent signals within a SS block are time-multiplexed. </w:t>
      </w:r>
    </w:p>
    <w:p w14:paraId="4F47E5A9" w14:textId="77777777" w:rsidR="001B3E45" w:rsidRDefault="001B3E45" w:rsidP="001B3E45">
      <w:pPr>
        <w:pStyle w:val="TH"/>
      </w:pPr>
      <w:r w:rsidRPr="005F5CCB">
        <w:rPr>
          <w:rFonts w:ascii="Times New Roman" w:hAnsi="Times New Roman"/>
          <w:sz w:val="22"/>
        </w:rPr>
        <w:object w:dxaOrig="2244" w:dyaOrig="804" w14:anchorId="0210A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53.4pt" o:ole="">
            <v:imagedata r:id="rId12" o:title=""/>
          </v:shape>
          <o:OLEObject Type="Embed" ProgID="Visio.Drawing.11" ShapeID="_x0000_i1025" DrawAspect="Content" ObjectID="_1547916093" r:id="rId13"/>
        </w:object>
      </w:r>
    </w:p>
    <w:p w14:paraId="14426F18" w14:textId="77777777" w:rsidR="001B3E45" w:rsidRPr="00E41F05" w:rsidRDefault="001B3E45" w:rsidP="001B3E45">
      <w:pPr>
        <w:pStyle w:val="Caption"/>
        <w:jc w:val="center"/>
        <w:rPr>
          <w:sz w:val="22"/>
        </w:rPr>
      </w:pPr>
      <w:bookmarkStart w:id="8" w:name="_Ref471398764"/>
      <w:r>
        <w:t xml:space="preserve">Figure </w:t>
      </w:r>
      <w:r w:rsidR="0099364C">
        <w:fldChar w:fldCharType="begin"/>
      </w:r>
      <w:r w:rsidR="0099364C">
        <w:instrText xml:space="preserve"> SEQ Figure \* ARABIC</w:instrText>
      </w:r>
      <w:r w:rsidR="0099364C">
        <w:instrText xml:space="preserve"> </w:instrText>
      </w:r>
      <w:r w:rsidR="0099364C">
        <w:fldChar w:fldCharType="separate"/>
      </w:r>
      <w:r w:rsidR="000A1B38">
        <w:rPr>
          <w:noProof/>
        </w:rPr>
        <w:t>1</w:t>
      </w:r>
      <w:r w:rsidR="0099364C">
        <w:rPr>
          <w:noProof/>
        </w:rPr>
        <w:fldChar w:fldCharType="end"/>
      </w:r>
      <w:bookmarkEnd w:id="8"/>
      <w:r>
        <w:t>: Unified NR synchronization signal block design</w:t>
      </w:r>
    </w:p>
    <w:bookmarkEnd w:id="6"/>
    <w:p w14:paraId="53ACB85F" w14:textId="77777777" w:rsidR="001B3E45" w:rsidRDefault="001B3E45" w:rsidP="001B3E45">
      <w:pPr>
        <w:pStyle w:val="Heading1"/>
        <w:numPr>
          <w:ilvl w:val="0"/>
          <w:numId w:val="7"/>
        </w:numPr>
        <w:overflowPunct w:val="0"/>
        <w:autoSpaceDE w:val="0"/>
        <w:autoSpaceDN w:val="0"/>
        <w:adjustRightInd w:val="0"/>
        <w:textAlignment w:val="baseline"/>
        <w:rPr>
          <w:rFonts w:eastAsia="SimSun"/>
          <w:sz w:val="36"/>
          <w:lang w:eastAsia="ja-JP"/>
        </w:rPr>
      </w:pPr>
      <w:r>
        <w:rPr>
          <w:rFonts w:eastAsia="SimSun"/>
          <w:sz w:val="36"/>
          <w:lang w:eastAsia="ja-JP"/>
        </w:rPr>
        <w:t>Synchronization Signal Bandwidth and Numerology</w:t>
      </w:r>
    </w:p>
    <w:p w14:paraId="315C8C4C" w14:textId="1C17791D" w:rsidR="00FA5591" w:rsidRDefault="001B3E45" w:rsidP="001B3E45">
      <w:pPr>
        <w:jc w:val="both"/>
        <w:rPr>
          <w:lang w:val="en-US" w:eastAsia="ja-JP"/>
        </w:rPr>
      </w:pPr>
      <w:r>
        <w:rPr>
          <w:lang w:val="en-US" w:eastAsia="ja-JP"/>
        </w:rPr>
        <w:t>In this section, the bandwidth and numerology for synchronization signals are jointly considered to enable a unified synchronization signal design across NR bands regardless of below 6GHz or above 6GHz.</w:t>
      </w:r>
    </w:p>
    <w:p w14:paraId="3753467F" w14:textId="77777777" w:rsidR="00451408" w:rsidRDefault="00FA5591" w:rsidP="00451408">
      <w:pPr>
        <w:jc w:val="both"/>
        <w:rPr>
          <w:lang w:eastAsia="ja-JP"/>
        </w:rPr>
      </w:pPr>
      <w:r>
        <w:rPr>
          <w:lang w:val="en-US" w:eastAsia="ja-JP"/>
        </w:rPr>
        <w:t xml:space="preserve">In selecting the synchronization bandwidth and numerology, one should take </w:t>
      </w:r>
      <w:r w:rsidR="00451408">
        <w:rPr>
          <w:lang w:val="en-US" w:eastAsia="ja-JP"/>
        </w:rPr>
        <w:t xml:space="preserve">into account many </w:t>
      </w:r>
      <w:r>
        <w:rPr>
          <w:lang w:val="en-US" w:eastAsia="ja-JP"/>
        </w:rPr>
        <w:t>different factors</w:t>
      </w:r>
      <w:r w:rsidR="00451408">
        <w:rPr>
          <w:lang w:val="en-US" w:eastAsia="ja-JP"/>
        </w:rPr>
        <w:t>,</w:t>
      </w:r>
    </w:p>
    <w:p w14:paraId="11B776BC" w14:textId="0917C2BD" w:rsidR="00FA5591" w:rsidRPr="00653805" w:rsidRDefault="00451408" w:rsidP="00653805">
      <w:pPr>
        <w:pStyle w:val="ListParagraph"/>
        <w:numPr>
          <w:ilvl w:val="0"/>
          <w:numId w:val="2"/>
        </w:numPr>
        <w:jc w:val="both"/>
        <w:rPr>
          <w:lang w:eastAsia="ja-JP"/>
        </w:rPr>
      </w:pPr>
      <w:r w:rsidRPr="00653805">
        <w:rPr>
          <w:rFonts w:ascii="Times New Roman" w:hAnsi="Times New Roman"/>
          <w:sz w:val="20"/>
          <w:lang w:eastAsia="ja-JP"/>
        </w:rPr>
        <w:t xml:space="preserve">Sequence length </w:t>
      </w:r>
      <w:r w:rsidR="00F4248F">
        <w:rPr>
          <w:rFonts w:ascii="Times New Roman" w:hAnsi="Times New Roman"/>
          <w:sz w:val="20"/>
          <w:lang w:eastAsia="ja-JP"/>
        </w:rPr>
        <w:t xml:space="preserve">and </w:t>
      </w:r>
      <w:r w:rsidR="00F4248F" w:rsidRPr="00E3106F">
        <w:rPr>
          <w:rFonts w:ascii="Times New Roman" w:hAnsi="Times New Roman"/>
          <w:sz w:val="20"/>
          <w:lang w:eastAsia="ja-JP"/>
        </w:rPr>
        <w:t xml:space="preserve">required resources for </w:t>
      </w:r>
      <w:r w:rsidR="00F4248F">
        <w:rPr>
          <w:rFonts w:ascii="Times New Roman" w:hAnsi="Times New Roman"/>
          <w:sz w:val="20"/>
          <w:lang w:eastAsia="ja-JP"/>
        </w:rPr>
        <w:t>th</w:t>
      </w:r>
      <w:r w:rsidRPr="00653805">
        <w:rPr>
          <w:rFonts w:ascii="Times New Roman" w:hAnsi="Times New Roman"/>
          <w:sz w:val="20"/>
          <w:lang w:eastAsia="ja-JP"/>
        </w:rPr>
        <w:t>e s</w:t>
      </w:r>
      <w:r w:rsidR="00FA5591" w:rsidRPr="00653805">
        <w:rPr>
          <w:rFonts w:ascii="Times New Roman" w:hAnsi="Times New Roman"/>
          <w:sz w:val="20"/>
          <w:lang w:eastAsia="ja-JP"/>
        </w:rPr>
        <w:t>ynchronization</w:t>
      </w:r>
      <w:r w:rsidRPr="00653805">
        <w:rPr>
          <w:rFonts w:ascii="Times New Roman" w:hAnsi="Times New Roman"/>
          <w:sz w:val="20"/>
          <w:lang w:eastAsia="ja-JP"/>
        </w:rPr>
        <w:t xml:space="preserve"> signals and </w:t>
      </w:r>
      <w:r w:rsidR="00F4248F">
        <w:rPr>
          <w:rFonts w:ascii="Times New Roman" w:hAnsi="Times New Roman"/>
          <w:sz w:val="20"/>
          <w:lang w:eastAsia="ja-JP"/>
        </w:rPr>
        <w:t xml:space="preserve">the </w:t>
      </w:r>
      <w:r w:rsidRPr="00653805">
        <w:rPr>
          <w:rFonts w:ascii="Times New Roman" w:hAnsi="Times New Roman"/>
          <w:sz w:val="20"/>
          <w:lang w:eastAsia="ja-JP"/>
        </w:rPr>
        <w:t>physical broadcast channel</w:t>
      </w:r>
    </w:p>
    <w:p w14:paraId="3B2D5D84" w14:textId="77777777" w:rsidR="00451408" w:rsidRPr="00653805" w:rsidRDefault="00451408" w:rsidP="00653805">
      <w:pPr>
        <w:pStyle w:val="ListParagraph"/>
        <w:numPr>
          <w:ilvl w:val="0"/>
          <w:numId w:val="2"/>
        </w:numPr>
        <w:jc w:val="both"/>
        <w:rPr>
          <w:lang w:eastAsia="ja-JP"/>
        </w:rPr>
      </w:pPr>
      <w:r w:rsidRPr="00653805">
        <w:rPr>
          <w:rFonts w:ascii="Times New Roman" w:hAnsi="Times New Roman"/>
          <w:sz w:val="20"/>
          <w:lang w:eastAsia="ja-JP"/>
        </w:rPr>
        <w:t>Multiplexing method of sync signals and PBCH within a synchronization signal block</w:t>
      </w:r>
    </w:p>
    <w:p w14:paraId="636C3765" w14:textId="29A63F7A" w:rsidR="00451408" w:rsidRPr="00653805" w:rsidRDefault="00451408" w:rsidP="00653805">
      <w:pPr>
        <w:pStyle w:val="ListParagraph"/>
        <w:numPr>
          <w:ilvl w:val="0"/>
          <w:numId w:val="2"/>
        </w:numPr>
        <w:jc w:val="both"/>
        <w:rPr>
          <w:lang w:eastAsia="ja-JP"/>
        </w:rPr>
      </w:pPr>
      <w:r w:rsidRPr="00653805">
        <w:rPr>
          <w:rFonts w:ascii="Times New Roman" w:hAnsi="Times New Roman"/>
          <w:sz w:val="20"/>
          <w:lang w:eastAsia="ja-JP"/>
        </w:rPr>
        <w:t xml:space="preserve">Minimum NR carrier bandwidth and sync and channel rasters </w:t>
      </w:r>
    </w:p>
    <w:p w14:paraId="2957F7C0" w14:textId="77777777" w:rsidR="00451408" w:rsidRPr="00653805" w:rsidRDefault="00451408" w:rsidP="00653805">
      <w:pPr>
        <w:pStyle w:val="ListParagraph"/>
        <w:numPr>
          <w:ilvl w:val="0"/>
          <w:numId w:val="2"/>
        </w:numPr>
        <w:jc w:val="both"/>
        <w:rPr>
          <w:lang w:eastAsia="ja-JP"/>
        </w:rPr>
      </w:pPr>
      <w:r w:rsidRPr="00653805">
        <w:rPr>
          <w:rFonts w:ascii="Times New Roman" w:hAnsi="Times New Roman"/>
          <w:sz w:val="20"/>
          <w:lang w:eastAsia="ja-JP"/>
        </w:rPr>
        <w:t xml:space="preserve">Time footprint of a SS block </w:t>
      </w:r>
    </w:p>
    <w:p w14:paraId="740FD3DF" w14:textId="77777777" w:rsidR="00451408" w:rsidRPr="00653805" w:rsidRDefault="00451408" w:rsidP="00653805">
      <w:pPr>
        <w:pStyle w:val="ListParagraph"/>
        <w:numPr>
          <w:ilvl w:val="0"/>
          <w:numId w:val="2"/>
        </w:numPr>
        <w:jc w:val="both"/>
        <w:rPr>
          <w:lang w:eastAsia="ja-JP"/>
        </w:rPr>
      </w:pPr>
      <w:r w:rsidRPr="00653805">
        <w:rPr>
          <w:rFonts w:ascii="Times New Roman" w:hAnsi="Times New Roman"/>
          <w:sz w:val="20"/>
          <w:lang w:eastAsia="ja-JP"/>
        </w:rPr>
        <w:t>Protection against carrier frequency offset and phase noise</w:t>
      </w:r>
    </w:p>
    <w:p w14:paraId="66FF3B09" w14:textId="44130B53" w:rsidR="00451408" w:rsidRDefault="00451408" w:rsidP="00653805">
      <w:pPr>
        <w:pStyle w:val="ListParagraph"/>
        <w:numPr>
          <w:ilvl w:val="0"/>
          <w:numId w:val="2"/>
        </w:numPr>
        <w:jc w:val="both"/>
        <w:rPr>
          <w:lang w:eastAsia="ja-JP"/>
        </w:rPr>
      </w:pPr>
      <w:r w:rsidRPr="00653805">
        <w:rPr>
          <w:rFonts w:ascii="Times New Roman" w:hAnsi="Times New Roman"/>
          <w:sz w:val="20"/>
          <w:lang w:eastAsia="ja-JP"/>
        </w:rPr>
        <w:t xml:space="preserve">Frequency selectivity of the channel  </w:t>
      </w:r>
    </w:p>
    <w:p w14:paraId="69C27619" w14:textId="0DBCD1EB" w:rsidR="00C74F4A" w:rsidRDefault="00C74F4A" w:rsidP="00653805">
      <w:pPr>
        <w:pStyle w:val="ListParagraph"/>
        <w:numPr>
          <w:ilvl w:val="0"/>
          <w:numId w:val="2"/>
        </w:numPr>
        <w:jc w:val="both"/>
        <w:rPr>
          <w:lang w:eastAsia="ja-JP"/>
        </w:rPr>
      </w:pPr>
      <w:r>
        <w:rPr>
          <w:rFonts w:ascii="Times New Roman" w:hAnsi="Times New Roman"/>
          <w:sz w:val="20"/>
          <w:lang w:eastAsia="ja-JP"/>
        </w:rPr>
        <w:t>Searcher complexity</w:t>
      </w:r>
    </w:p>
    <w:p w14:paraId="1D093570" w14:textId="796CFBD7" w:rsidR="006839D0" w:rsidRDefault="006839D0" w:rsidP="00653805">
      <w:pPr>
        <w:pStyle w:val="ListParagraph"/>
        <w:numPr>
          <w:ilvl w:val="0"/>
          <w:numId w:val="2"/>
        </w:numPr>
        <w:jc w:val="both"/>
        <w:rPr>
          <w:lang w:eastAsia="ja-JP"/>
        </w:rPr>
      </w:pPr>
      <w:r>
        <w:rPr>
          <w:rFonts w:ascii="Times New Roman" w:hAnsi="Times New Roman"/>
          <w:sz w:val="20"/>
          <w:lang w:eastAsia="ja-JP"/>
        </w:rPr>
        <w:t xml:space="preserve">CP overhead </w:t>
      </w:r>
    </w:p>
    <w:p w14:paraId="118F1A64" w14:textId="67A1B7E9" w:rsidR="006839D0" w:rsidRDefault="006839D0" w:rsidP="006839D0">
      <w:pPr>
        <w:jc w:val="both"/>
        <w:rPr>
          <w:lang w:eastAsia="ja-JP"/>
        </w:rPr>
      </w:pPr>
      <w:r>
        <w:rPr>
          <w:lang w:eastAsia="ja-JP"/>
        </w:rPr>
        <w:t>RAN1 #87AH agreed to the following</w:t>
      </w:r>
    </w:p>
    <w:tbl>
      <w:tblPr>
        <w:tblStyle w:val="TableGrid"/>
        <w:tblW w:w="0" w:type="auto"/>
        <w:tblLook w:val="04A0" w:firstRow="1" w:lastRow="0" w:firstColumn="1" w:lastColumn="0" w:noHBand="0" w:noVBand="1"/>
      </w:tblPr>
      <w:tblGrid>
        <w:gridCol w:w="9350"/>
      </w:tblGrid>
      <w:tr w:rsidR="006839D0" w14:paraId="4DA23355" w14:textId="77777777" w:rsidTr="00A10206">
        <w:tc>
          <w:tcPr>
            <w:tcW w:w="9350" w:type="dxa"/>
          </w:tcPr>
          <w:p w14:paraId="5DED267C" w14:textId="77777777" w:rsidR="006839D0" w:rsidRPr="00050B42" w:rsidRDefault="006839D0" w:rsidP="00A10206">
            <w:pPr>
              <w:rPr>
                <w:rFonts w:eastAsia="MS Mincho"/>
                <w:b/>
                <w:u w:val="single"/>
                <w:lang w:eastAsia="ja-JP"/>
              </w:rPr>
            </w:pPr>
            <w:r w:rsidRPr="00ED18C5">
              <w:rPr>
                <w:rFonts w:eastAsia="MS Mincho" w:hint="eastAsia"/>
                <w:b/>
                <w:highlight w:val="green"/>
                <w:u w:val="single"/>
                <w:lang w:eastAsia="ja-JP"/>
              </w:rPr>
              <w:t>Agreements:</w:t>
            </w:r>
          </w:p>
          <w:p w14:paraId="6DEA487F" w14:textId="77777777" w:rsidR="006839D0" w:rsidRDefault="006839D0" w:rsidP="006839D0">
            <w:pPr>
              <w:numPr>
                <w:ilvl w:val="0"/>
                <w:numId w:val="13"/>
              </w:numPr>
              <w:spacing w:after="0"/>
              <w:rPr>
                <w:rFonts w:eastAsia="MS Mincho"/>
                <w:lang w:eastAsia="ja-JP"/>
              </w:rPr>
            </w:pPr>
            <w:r>
              <w:rPr>
                <w:rFonts w:eastAsia="MS Mincho" w:hint="eastAsia"/>
                <w:lang w:eastAsia="ja-JP"/>
              </w:rPr>
              <w:t xml:space="preserve">At least for </w:t>
            </w:r>
            <w:r w:rsidRPr="00050B42">
              <w:rPr>
                <w:rFonts w:eastAsia="MS Mincho"/>
                <w:lang w:eastAsia="ja-JP"/>
              </w:rPr>
              <w:t>single beam scenario, time division multiplexing of PSS and SSS is supported.</w:t>
            </w:r>
          </w:p>
          <w:p w14:paraId="4FEC2E17" w14:textId="77777777" w:rsidR="006839D0" w:rsidRPr="00ED18C5" w:rsidRDefault="006839D0" w:rsidP="00A10206">
            <w:pPr>
              <w:rPr>
                <w:rFonts w:eastAsia="MS Mincho"/>
                <w:highlight w:val="yellow"/>
                <w:lang w:eastAsia="ja-JP"/>
              </w:rPr>
            </w:pPr>
            <w:r w:rsidRPr="00B7099C">
              <w:rPr>
                <w:rFonts w:eastAsia="MS Mincho" w:hint="eastAsia"/>
                <w:b/>
                <w:highlight w:val="darkYellow"/>
                <w:u w:val="single"/>
                <w:lang w:eastAsia="ja-JP"/>
              </w:rPr>
              <w:t>Working assumption:</w:t>
            </w:r>
            <w:r w:rsidRPr="00B7099C">
              <w:rPr>
                <w:rFonts w:eastAsia="MS Mincho" w:hint="eastAsia"/>
                <w:highlight w:val="darkYellow"/>
                <w:lang w:eastAsia="ja-JP"/>
              </w:rPr>
              <w:t xml:space="preserve"> </w:t>
            </w:r>
          </w:p>
          <w:p w14:paraId="32B10F3C" w14:textId="77777777" w:rsidR="006839D0" w:rsidRPr="00AE032C" w:rsidRDefault="006839D0" w:rsidP="006839D0">
            <w:pPr>
              <w:numPr>
                <w:ilvl w:val="0"/>
                <w:numId w:val="13"/>
              </w:numPr>
              <w:spacing w:after="0"/>
              <w:rPr>
                <w:rFonts w:eastAsia="MS Mincho"/>
                <w:lang w:eastAsia="ja-JP"/>
              </w:rPr>
            </w:pPr>
            <w:r w:rsidRPr="00B7099C">
              <w:rPr>
                <w:rFonts w:eastAsia="MS Mincho" w:hint="eastAsia"/>
                <w:lang w:eastAsia="ja-JP"/>
              </w:rPr>
              <w:t>T</w:t>
            </w:r>
            <w:r w:rsidRPr="00B7099C">
              <w:rPr>
                <w:rFonts w:eastAsia="MS Mincho"/>
                <w:lang w:eastAsia="ja-JP"/>
              </w:rPr>
              <w:t>ime division multiplexing of PSS and SSS is supported</w:t>
            </w:r>
            <w:r w:rsidRPr="00B7099C">
              <w:rPr>
                <w:rFonts w:eastAsia="MS Mincho" w:hint="eastAsia"/>
                <w:lang w:eastAsia="ja-JP"/>
              </w:rPr>
              <w:t xml:space="preserve"> for multiple beam scenario</w:t>
            </w:r>
          </w:p>
        </w:tc>
      </w:tr>
    </w:tbl>
    <w:p w14:paraId="39F42E51" w14:textId="77777777" w:rsidR="006839D0" w:rsidRPr="00653805" w:rsidRDefault="006839D0" w:rsidP="006839D0">
      <w:pPr>
        <w:jc w:val="both"/>
        <w:rPr>
          <w:lang w:eastAsia="ja-JP"/>
        </w:rPr>
      </w:pPr>
    </w:p>
    <w:p w14:paraId="467F1BB2" w14:textId="466BA684" w:rsidR="00FA5591" w:rsidRDefault="006839D0" w:rsidP="001B3E45">
      <w:pPr>
        <w:jc w:val="both"/>
        <w:rPr>
          <w:lang w:val="en-US" w:eastAsia="ja-JP"/>
        </w:rPr>
      </w:pPr>
      <w:r>
        <w:rPr>
          <w:lang w:val="en-US" w:eastAsia="ja-JP"/>
        </w:rPr>
        <w:t xml:space="preserve">As discussed in Section 4, we further propose that PBCH is also time division multiplexed with PSS and SSS within a SS block as shown in </w:t>
      </w:r>
      <w:r>
        <w:rPr>
          <w:lang w:val="en-US" w:eastAsia="ja-JP"/>
        </w:rPr>
        <w:fldChar w:fldCharType="begin"/>
      </w:r>
      <w:r>
        <w:rPr>
          <w:lang w:val="en-US" w:eastAsia="ja-JP"/>
        </w:rPr>
        <w:instrText xml:space="preserve"> REF _Ref471398764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This design allows SSS to be used as a pilot for PBCH channel estimation and demodulation. We also note that PSS</w:t>
      </w:r>
      <w:r w:rsidR="00F4248F">
        <w:rPr>
          <w:lang w:val="en-US" w:eastAsia="ja-JP"/>
        </w:rPr>
        <w:t>,</w:t>
      </w:r>
      <w:r>
        <w:rPr>
          <w:lang w:val="en-US" w:eastAsia="ja-JP"/>
        </w:rPr>
        <w:t xml:space="preserve"> at bare minimum</w:t>
      </w:r>
      <w:r w:rsidR="00F4248F">
        <w:rPr>
          <w:lang w:val="en-US" w:eastAsia="ja-JP"/>
        </w:rPr>
        <w:t>,</w:t>
      </w:r>
      <w:r>
        <w:rPr>
          <w:lang w:val="en-US" w:eastAsia="ja-JP"/>
        </w:rPr>
        <w:t xml:space="preserve"> provides the timing reference for SSS detection. Even if PSS is not used as a reference for </w:t>
      </w:r>
      <w:r w:rsidRPr="00653805">
        <w:rPr>
          <w:i/>
          <w:lang w:val="en-US" w:eastAsia="ja-JP"/>
        </w:rPr>
        <w:t>coherent</w:t>
      </w:r>
      <w:r>
        <w:rPr>
          <w:lang w:val="en-US" w:eastAsia="ja-JP"/>
        </w:rPr>
        <w:t xml:space="preserve"> SSS detection, the provided timing must be accurate because SSS detection is very sensitive to timing</w:t>
      </w:r>
      <w:r w:rsidR="000111A4">
        <w:rPr>
          <w:lang w:val="en-US" w:eastAsia="ja-JP"/>
        </w:rPr>
        <w:t xml:space="preserve"> misalignment (</w:t>
      </w:r>
      <w:r w:rsidR="00F4248F">
        <w:rPr>
          <w:lang w:val="en-US" w:eastAsia="ja-JP"/>
        </w:rPr>
        <w:t xml:space="preserve">please refer to </w:t>
      </w:r>
      <w:r w:rsidR="000111A4">
        <w:rPr>
          <w:lang w:val="en-US" w:eastAsia="ja-JP"/>
        </w:rPr>
        <w:fldChar w:fldCharType="begin"/>
      </w:r>
      <w:r w:rsidR="000111A4">
        <w:rPr>
          <w:lang w:val="en-US" w:eastAsia="ja-JP"/>
        </w:rPr>
        <w:instrText xml:space="preserve"> REF _Ref474101994 \h </w:instrText>
      </w:r>
      <w:r w:rsidR="000111A4">
        <w:rPr>
          <w:lang w:val="en-US" w:eastAsia="ja-JP"/>
        </w:rPr>
      </w:r>
      <w:r w:rsidR="000111A4">
        <w:rPr>
          <w:lang w:val="en-US" w:eastAsia="ja-JP"/>
        </w:rPr>
        <w:fldChar w:fldCharType="separate"/>
      </w:r>
      <w:r w:rsidR="000111A4">
        <w:t xml:space="preserve">Figure </w:t>
      </w:r>
      <w:r w:rsidR="000111A4">
        <w:rPr>
          <w:noProof/>
        </w:rPr>
        <w:t>2</w:t>
      </w:r>
      <w:r w:rsidR="000111A4">
        <w:rPr>
          <w:lang w:val="en-US" w:eastAsia="ja-JP"/>
        </w:rPr>
        <w:fldChar w:fldCharType="end"/>
      </w:r>
      <w:r w:rsidR="000111A4">
        <w:rPr>
          <w:lang w:val="en-US" w:eastAsia="ja-JP"/>
        </w:rPr>
        <w:t>). Therefore, we propose the subcarrier spacing and the occupied bandwidth of PSS, SSS and PBCH are the same.</w:t>
      </w:r>
    </w:p>
    <w:p w14:paraId="21303EA6" w14:textId="7FE864AD" w:rsidR="000111A4" w:rsidRDefault="000111A4" w:rsidP="001B3E45">
      <w:pPr>
        <w:jc w:val="both"/>
        <w:rPr>
          <w:lang w:val="en-US" w:eastAsia="ja-JP"/>
        </w:rPr>
      </w:pPr>
      <w:r w:rsidRPr="00653805">
        <w:rPr>
          <w:b/>
          <w:u w:val="single"/>
          <w:lang w:val="en-US" w:eastAsia="ja-JP"/>
        </w:rPr>
        <w:t>Proposal</w:t>
      </w:r>
      <w:r w:rsidR="00A10206" w:rsidRPr="00653805">
        <w:rPr>
          <w:b/>
          <w:u w:val="single"/>
          <w:lang w:val="en-US" w:eastAsia="ja-JP"/>
        </w:rPr>
        <w:t xml:space="preserve"> 2</w:t>
      </w:r>
      <w:r w:rsidRPr="00653805">
        <w:rPr>
          <w:b/>
          <w:u w:val="single"/>
          <w:lang w:val="en-US" w:eastAsia="ja-JP"/>
        </w:rPr>
        <w:t>:</w:t>
      </w:r>
      <w:r>
        <w:rPr>
          <w:lang w:val="en-US" w:eastAsia="ja-JP"/>
        </w:rPr>
        <w:t xml:space="preserve"> PSS, SSS and PBCH</w:t>
      </w:r>
      <w:r w:rsidR="00F4248F">
        <w:rPr>
          <w:lang w:val="en-US" w:eastAsia="ja-JP"/>
        </w:rPr>
        <w:t xml:space="preserve"> signals, that are time-division-multiplexed </w:t>
      </w:r>
      <w:r w:rsidR="00C7120A">
        <w:rPr>
          <w:lang w:val="en-US" w:eastAsia="ja-JP"/>
        </w:rPr>
        <w:t>within a</w:t>
      </w:r>
      <w:r w:rsidR="00A10206">
        <w:rPr>
          <w:lang w:val="en-US" w:eastAsia="ja-JP"/>
        </w:rPr>
        <w:t xml:space="preserve"> synchronization signal block</w:t>
      </w:r>
      <w:r w:rsidR="00F4248F">
        <w:rPr>
          <w:lang w:val="en-US" w:eastAsia="ja-JP"/>
        </w:rPr>
        <w:t>,</w:t>
      </w:r>
      <w:r w:rsidR="00A10206">
        <w:rPr>
          <w:lang w:val="en-US" w:eastAsia="ja-JP"/>
        </w:rPr>
        <w:t xml:space="preserve"> </w:t>
      </w:r>
      <w:r w:rsidR="00F4248F">
        <w:rPr>
          <w:lang w:val="en-US" w:eastAsia="ja-JP"/>
        </w:rPr>
        <w:t>have the same subcarrier spacing, and occupy the same bandwidth.</w:t>
      </w:r>
    </w:p>
    <w:p w14:paraId="5EFA999E" w14:textId="77777777" w:rsidR="000111A4" w:rsidRDefault="006839D0" w:rsidP="00653805">
      <w:pPr>
        <w:keepNext/>
        <w:jc w:val="center"/>
      </w:pPr>
      <w:r w:rsidRPr="006839D0">
        <w:rPr>
          <w:noProof/>
          <w:lang w:val="en-US" w:eastAsia="zh-CN"/>
        </w:rPr>
        <w:drawing>
          <wp:inline distT="0" distB="0" distL="0" distR="0" wp14:anchorId="4F31AFBC" wp14:editId="69F38A95">
            <wp:extent cx="2957885" cy="1986794"/>
            <wp:effectExtent l="0" t="0" r="0" b="0"/>
            <wp:docPr id="197"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6"/>
                    <pic:cNvPicPr>
                      <a:picLocks noChangeAspect="1"/>
                    </pic:cNvPicPr>
                  </pic:nvPicPr>
                  <pic:blipFill>
                    <a:blip r:embed="rId14"/>
                    <a:stretch>
                      <a:fillRect/>
                    </a:stretch>
                  </pic:blipFill>
                  <pic:spPr>
                    <a:xfrm>
                      <a:off x="0" y="0"/>
                      <a:ext cx="2975070" cy="1998337"/>
                    </a:xfrm>
                    <a:prstGeom prst="rect">
                      <a:avLst/>
                    </a:prstGeom>
                  </pic:spPr>
                </pic:pic>
              </a:graphicData>
            </a:graphic>
          </wp:inline>
        </w:drawing>
      </w:r>
    </w:p>
    <w:p w14:paraId="51853E14" w14:textId="3BB2A0C9" w:rsidR="006839D0" w:rsidRDefault="000111A4" w:rsidP="00653805">
      <w:pPr>
        <w:pStyle w:val="Caption"/>
        <w:jc w:val="center"/>
        <w:rPr>
          <w:lang w:eastAsia="ja-JP"/>
        </w:rPr>
      </w:pPr>
      <w:bookmarkStart w:id="9" w:name="_Ref474101994"/>
      <w:r>
        <w:t xml:space="preserve">Figure </w:t>
      </w:r>
      <w:fldSimple w:instr=" SEQ Figure \* ARABIC ">
        <w:r w:rsidR="000A1B38">
          <w:rPr>
            <w:noProof/>
          </w:rPr>
          <w:t>2</w:t>
        </w:r>
      </w:fldSimple>
      <w:bookmarkEnd w:id="9"/>
      <w:r>
        <w:t>: Sensitivity of SSS (PN-sequence based) to timing offset</w:t>
      </w:r>
    </w:p>
    <w:p w14:paraId="2001E82A" w14:textId="77777777" w:rsidR="00F4248F" w:rsidRDefault="00F4248F" w:rsidP="00F4248F">
      <w:pPr>
        <w:jc w:val="both"/>
      </w:pPr>
    </w:p>
    <w:p w14:paraId="2BB68082" w14:textId="53E9216C" w:rsidR="00F4248F" w:rsidRDefault="00F4248F" w:rsidP="00F4248F">
      <w:pPr>
        <w:jc w:val="both"/>
        <w:rPr>
          <w:lang w:val="en-US" w:eastAsia="ja-JP"/>
        </w:rPr>
      </w:pPr>
      <w:r>
        <w:rPr>
          <w:lang w:val="en-US" w:eastAsia="ja-JP"/>
        </w:rPr>
        <w:lastRenderedPageBreak/>
        <w:t xml:space="preserve">In legacy LTE, PSS, SSS and PBCH occupy 6 RBs each, and PSS, SSS sequence length is 63. It may be desirable to expand the bandwidth of NR sync signals and sync channel to 12 RBs. This design will improve the PBCH performance while providing more resources for its transmission [3]. We also note that the number of NR cell IDs may be larger than LTE (i.e., 504), and also SSS may need to provide a reference for 2-port PBCH demodulation. This further signifies the benefit of expanding the resources allocated to SS signals. </w:t>
      </w:r>
    </w:p>
    <w:p w14:paraId="136CB599" w14:textId="31B40C5E" w:rsidR="00F4248F" w:rsidRDefault="00F4248F" w:rsidP="00F4248F">
      <w:pPr>
        <w:jc w:val="both"/>
        <w:rPr>
          <w:lang w:val="en-US" w:eastAsia="ja-JP"/>
        </w:rPr>
      </w:pPr>
      <w:r>
        <w:rPr>
          <w:lang w:val="en-US" w:eastAsia="ja-JP"/>
        </w:rPr>
        <w:t>As agreed in RAN1 #87AH, the subcarrier spacing candidates for different band categories are:</w:t>
      </w:r>
    </w:p>
    <w:p w14:paraId="4C7F752A" w14:textId="77777777" w:rsidR="00F4248F" w:rsidRPr="00E3106F" w:rsidRDefault="00F4248F" w:rsidP="00F4248F">
      <w:pPr>
        <w:pStyle w:val="ListParagraph"/>
        <w:numPr>
          <w:ilvl w:val="0"/>
          <w:numId w:val="2"/>
        </w:numPr>
        <w:jc w:val="both"/>
        <w:rPr>
          <w:lang w:eastAsia="ja-JP"/>
        </w:rPr>
      </w:pPr>
      <w:r>
        <w:rPr>
          <w:rFonts w:ascii="Times New Roman" w:hAnsi="Times New Roman"/>
          <w:sz w:val="20"/>
          <w:lang w:eastAsia="ja-JP"/>
        </w:rPr>
        <w:t>Band category #1 (sub-6GHz): SCS in [15KHz, 30KHz, 60KHz]</w:t>
      </w:r>
    </w:p>
    <w:p w14:paraId="50BEAA24" w14:textId="77777777" w:rsidR="00F4248F" w:rsidRPr="00E3106F" w:rsidRDefault="00F4248F" w:rsidP="00F4248F">
      <w:pPr>
        <w:pStyle w:val="ListParagraph"/>
        <w:numPr>
          <w:ilvl w:val="0"/>
          <w:numId w:val="2"/>
        </w:numPr>
        <w:jc w:val="both"/>
        <w:rPr>
          <w:lang w:eastAsia="ja-JP"/>
        </w:rPr>
      </w:pPr>
      <w:r>
        <w:rPr>
          <w:rFonts w:ascii="Times New Roman" w:hAnsi="Times New Roman"/>
          <w:sz w:val="20"/>
          <w:lang w:eastAsia="ja-JP"/>
        </w:rPr>
        <w:t>Band category #2 (above-6GHz): SCS in [120KHz, 240KHz]</w:t>
      </w:r>
    </w:p>
    <w:p w14:paraId="3D9217C5" w14:textId="634B4DB5" w:rsidR="00F4248F" w:rsidRDefault="00F4248F" w:rsidP="00F4248F">
      <w:pPr>
        <w:jc w:val="both"/>
        <w:rPr>
          <w:lang w:eastAsia="ja-JP"/>
        </w:rPr>
      </w:pPr>
      <w:r>
        <w:rPr>
          <w:lang w:eastAsia="ja-JP"/>
        </w:rPr>
        <w:t xml:space="preserve">A larger SCS provides more protection against large CFO and phase noise, which is especially very important for higher carrier frequencies. Given the resources allocated to SS block, a larger SCS lead to a larger occupied bandwidth and hence potentially a more frequency selective channel. This provides some frequency diversity benefits that will improve PBCH and PSS detection performance. On the other hand, the SSS detection may suffer from a largely frequency selective channel, unless it is coherently detected using PSS as a reference. A larger SCS results in shorter OFDM symbol and CP length. Considering the low operating SNR for synchronization (and PBCH decoding), the effect of reduced CP overhead is expected to be negligible. This is </w:t>
      </w:r>
      <w:r w:rsidR="001B41FA">
        <w:rPr>
          <w:lang w:eastAsia="ja-JP"/>
        </w:rPr>
        <w:t xml:space="preserve">also </w:t>
      </w:r>
      <w:r>
        <w:rPr>
          <w:lang w:eastAsia="ja-JP"/>
        </w:rPr>
        <w:t>verified through simulations in [2] and [3].</w:t>
      </w:r>
    </w:p>
    <w:p w14:paraId="5522A24F" w14:textId="7D306E28" w:rsidR="00992FDC" w:rsidRDefault="00992FDC" w:rsidP="00992FDC">
      <w:pPr>
        <w:jc w:val="both"/>
        <w:rPr>
          <w:lang w:val="en-US"/>
        </w:rPr>
      </w:pPr>
      <w:r>
        <w:t xml:space="preserve">Another aspect to select the subcarrier spacing for synchronization signals is the time footprint requirement discussed in Section 1 e.g., synchronization signals should fit into slots defined by data channel numerology and should avoid the common bursts of self-contained slots. More specifically, it is expected that the subcarrier spacing for data channels can be supported up to 60kHz for band category #1. </w:t>
      </w:r>
      <w:r>
        <w:rPr>
          <w:lang w:val="en-US"/>
        </w:rPr>
        <w:t xml:space="preserve">As illustrated in </w:t>
      </w:r>
      <w:r>
        <w:rPr>
          <w:lang w:val="en-US"/>
        </w:rPr>
        <w:fldChar w:fldCharType="begin"/>
      </w:r>
      <w:r>
        <w:rPr>
          <w:lang w:val="en-US"/>
        </w:rPr>
        <w:instrText xml:space="preserve"> REF _Ref474105954 \h </w:instrText>
      </w:r>
      <w:r>
        <w:rPr>
          <w:lang w:val="en-US"/>
        </w:rPr>
      </w:r>
      <w:r>
        <w:rPr>
          <w:lang w:val="en-US"/>
        </w:rPr>
        <w:fldChar w:fldCharType="separate"/>
      </w:r>
      <w:r>
        <w:t xml:space="preserve">Figure </w:t>
      </w:r>
      <w:r>
        <w:rPr>
          <w:noProof/>
        </w:rPr>
        <w:t>3</w:t>
      </w:r>
      <w:r>
        <w:rPr>
          <w:lang w:val="en-US"/>
        </w:rPr>
        <w:fldChar w:fldCharType="end"/>
      </w:r>
      <w:r>
        <w:rPr>
          <w:lang w:val="en-US"/>
        </w:rPr>
        <w:t xml:space="preserve">, 30kHz subcarrier spacing </w:t>
      </w:r>
      <w:r w:rsidR="00B135F6">
        <w:rPr>
          <w:lang w:val="en-US"/>
        </w:rPr>
        <w:t xml:space="preserve">for SS block </w:t>
      </w:r>
      <w:r>
        <w:rPr>
          <w:lang w:val="en-US"/>
        </w:rPr>
        <w:t xml:space="preserve">is suitable for fitting into the 60kHz subcarrier spacing slot (250us). The SS block determines the minimum latency the NR system can guarantee since SS block will block the UL transmission. </w:t>
      </w:r>
    </w:p>
    <w:p w14:paraId="120BF3F9" w14:textId="77777777" w:rsidR="00992FDC" w:rsidRDefault="00992FDC" w:rsidP="00992FDC">
      <w:pPr>
        <w:jc w:val="center"/>
      </w:pPr>
      <w:r>
        <w:object w:dxaOrig="5375" w:dyaOrig="3306" w14:anchorId="5E65D465">
          <v:shape id="_x0000_i1026" type="#_x0000_t75" style="width:268.2pt;height:166.2pt" o:ole="">
            <v:imagedata r:id="rId15" o:title=""/>
          </v:shape>
          <o:OLEObject Type="Embed" ProgID="Visio.Drawing.11" ShapeID="_x0000_i1026" DrawAspect="Content" ObjectID="_1547916094" r:id="rId16"/>
        </w:object>
      </w:r>
    </w:p>
    <w:p w14:paraId="6F9B3FC4" w14:textId="77777777" w:rsidR="00992FDC" w:rsidRPr="00EB18BA" w:rsidRDefault="00992FDC" w:rsidP="00992FDC">
      <w:pPr>
        <w:pStyle w:val="Caption"/>
        <w:jc w:val="center"/>
      </w:pPr>
      <w:bookmarkStart w:id="10" w:name="_Ref474105954"/>
      <w:r>
        <w:t xml:space="preserve">Figure </w:t>
      </w:r>
      <w:fldSimple w:instr=" SEQ Figure \* ARABIC ">
        <w:r w:rsidR="000A1B38">
          <w:rPr>
            <w:noProof/>
          </w:rPr>
          <w:t>3</w:t>
        </w:r>
      </w:fldSimple>
      <w:bookmarkEnd w:id="10"/>
      <w:r>
        <w:t>: Synchronization signal block in TDD slot</w:t>
      </w:r>
    </w:p>
    <w:p w14:paraId="2BB2F35D" w14:textId="0E06DCAB" w:rsidR="00992FDC" w:rsidRDefault="00D30FAB" w:rsidP="00992FDC">
      <w:pPr>
        <w:jc w:val="both"/>
        <w:rPr>
          <w:lang w:val="en-US"/>
        </w:rPr>
      </w:pPr>
      <w:r>
        <w:rPr>
          <w:lang w:val="en-US"/>
        </w:rPr>
        <w:t>In a multi-beam scheme, e.g. for band category #2, the SS block should be transmitted in different direction</w:t>
      </w:r>
      <w:r w:rsidR="0038769A">
        <w:rPr>
          <w:lang w:val="en-US"/>
        </w:rPr>
        <w:t>s</w:t>
      </w:r>
      <w:r>
        <w:rPr>
          <w:lang w:val="en-US"/>
        </w:rPr>
        <w:t xml:space="preserve"> within a SS burst. A larger SCS, and hence a shorter SS block, would allow sweeping a larger number of [finer] beams within the given resources compared to a smaller SCS. This is particularly important to guarantee a good performance for synchronization, RACH, and RRM measurements. </w:t>
      </w:r>
    </w:p>
    <w:p w14:paraId="374AABB5" w14:textId="562B82B1" w:rsidR="001B3E45" w:rsidRDefault="00D30FAB" w:rsidP="001B3E45">
      <w:pPr>
        <w:jc w:val="both"/>
        <w:rPr>
          <w:lang w:val="en-US"/>
        </w:rPr>
      </w:pPr>
      <w:r>
        <w:rPr>
          <w:lang w:val="en-US"/>
        </w:rPr>
        <w:t xml:space="preserve">For selecting the SCS, considering the minimum carrier bandwidth and synchronization signal bandwidth is </w:t>
      </w:r>
      <w:r w:rsidR="00B135F6">
        <w:rPr>
          <w:lang w:val="en-US"/>
        </w:rPr>
        <w:t xml:space="preserve">also </w:t>
      </w:r>
      <w:r>
        <w:rPr>
          <w:lang w:val="en-US"/>
        </w:rPr>
        <w:t>very important.</w:t>
      </w:r>
      <w:r w:rsidR="00B135F6">
        <w:rPr>
          <w:lang w:val="en-US"/>
        </w:rPr>
        <w:t xml:space="preserve"> </w:t>
      </w:r>
      <w:r w:rsidR="001B3E45">
        <w:t xml:space="preserve">It is discussed in </w:t>
      </w:r>
      <w:r w:rsidR="001B3E45">
        <w:fldChar w:fldCharType="begin"/>
      </w:r>
      <w:r w:rsidR="001B3E45">
        <w:instrText xml:space="preserve"> REF _Ref446333722 \r \h  \* MERGEFORMAT </w:instrText>
      </w:r>
      <w:r w:rsidR="001B3E45">
        <w:fldChar w:fldCharType="separate"/>
      </w:r>
      <w:r w:rsidR="001B3E45">
        <w:t>[1]</w:t>
      </w:r>
      <w:r w:rsidR="001B3E45">
        <w:fldChar w:fldCharType="end"/>
      </w:r>
      <w:r w:rsidR="001B3E45">
        <w:t xml:space="preserve"> that it is more efficient for initial acquisition if synchronization signal frequency raster to be coarser than the channel raster. For such synchronization channel raster based design, the synchronization signal bandwidth could depend on the </w:t>
      </w:r>
      <w:r w:rsidR="001B3E45">
        <w:rPr>
          <w:lang w:val="en-US" w:eastAsia="zh-CN"/>
        </w:rPr>
        <w:t xml:space="preserve">synchronization signal frequency raster and the minimum system bandwidth. Since the minimum system bandwidth could be band-dependent, the synchronization raster can also be band-dependent. The details of synchronization signal frequency raster design considerations can be found in </w:t>
      </w:r>
      <w:r w:rsidR="001B3E45">
        <w:rPr>
          <w:lang w:val="en-US" w:eastAsia="zh-CN"/>
        </w:rPr>
        <w:fldChar w:fldCharType="begin"/>
      </w:r>
      <w:r w:rsidR="001B3E45">
        <w:rPr>
          <w:lang w:val="en-US" w:eastAsia="zh-CN"/>
        </w:rPr>
        <w:instrText xml:space="preserve"> REF _Ref470465317 \r \h  \* MERGEFORMAT </w:instrText>
      </w:r>
      <w:r w:rsidR="001B3E45">
        <w:rPr>
          <w:lang w:val="en-US" w:eastAsia="zh-CN"/>
        </w:rPr>
      </w:r>
      <w:r w:rsidR="001B3E45">
        <w:rPr>
          <w:lang w:val="en-US" w:eastAsia="zh-CN"/>
        </w:rPr>
        <w:fldChar w:fldCharType="separate"/>
      </w:r>
      <w:r w:rsidR="001B3E45">
        <w:rPr>
          <w:lang w:val="en-US" w:eastAsia="zh-CN"/>
        </w:rPr>
        <w:t>[1]</w:t>
      </w:r>
      <w:r w:rsidR="001B3E45">
        <w:rPr>
          <w:lang w:val="en-US" w:eastAsia="zh-CN"/>
        </w:rPr>
        <w:fldChar w:fldCharType="end"/>
      </w:r>
      <w:r w:rsidR="001B3E45">
        <w:rPr>
          <w:lang w:val="en-US" w:eastAsia="zh-CN"/>
        </w:rPr>
        <w:t xml:space="preserve">. </w:t>
      </w:r>
    </w:p>
    <w:p w14:paraId="46AA1080" w14:textId="15EE46D0" w:rsidR="001B3E45" w:rsidRDefault="001B3E45" w:rsidP="001B3E45">
      <w:pPr>
        <w:jc w:val="both"/>
        <w:rPr>
          <w:lang w:val="en-US"/>
        </w:rPr>
      </w:pPr>
      <w:r>
        <w:rPr>
          <w:lang w:val="en-US"/>
        </w:rPr>
        <w:t>For below 6GHz frequency bands, the band category #1 is to handle the NR deployments on narrow-bands. The supported synchronization signal bandwidth can be derived from both the minimum carrier bandwidth and the synchronization signal frequency raster.</w:t>
      </w:r>
      <w:r w:rsidDel="004D764E">
        <w:rPr>
          <w:lang w:val="en-US"/>
        </w:rPr>
        <w:t xml:space="preserve"> </w:t>
      </w:r>
    </w:p>
    <w:p w14:paraId="0547DEDD" w14:textId="77777777" w:rsidR="001B3E45" w:rsidRDefault="001B3E45" w:rsidP="001B3E45">
      <w:pPr>
        <w:jc w:val="both"/>
        <w:rPr>
          <w:lang w:val="en-US"/>
        </w:rPr>
      </w:pPr>
      <w:r>
        <w:rPr>
          <w:lang w:val="en-US"/>
        </w:rPr>
        <w:t xml:space="preserve">For band category #1, we can have the following options to support minimum carrier bandwidth of 5MHz while still maintaining large synchronization signal frequency raster </w:t>
      </w:r>
    </w:p>
    <w:p w14:paraId="313D6807" w14:textId="711F5B7F" w:rsidR="001B3E45" w:rsidRDefault="001B3E45" w:rsidP="001B3E45">
      <w:pPr>
        <w:numPr>
          <w:ilvl w:val="0"/>
          <w:numId w:val="2"/>
        </w:numPr>
        <w:rPr>
          <w:lang w:val="en-US"/>
        </w:rPr>
      </w:pPr>
      <w:r w:rsidRPr="00EC4167">
        <w:rPr>
          <w:b/>
          <w:lang w:val="en-US"/>
        </w:rPr>
        <w:lastRenderedPageBreak/>
        <w:t>Option A1</w:t>
      </w:r>
      <w:r>
        <w:rPr>
          <w:lang w:val="en-US"/>
        </w:rPr>
        <w:t xml:space="preserve">: Additional synchronization frequency location can be defined in RAN4 spec in addition to the large sync raster in the band that 5MHz NR deployment is needed. This solution guarantees that every NR carrier is </w:t>
      </w:r>
      <w:r w:rsidR="00B135F6">
        <w:rPr>
          <w:lang w:val="en-US"/>
        </w:rPr>
        <w:t>self-discoverable.</w:t>
      </w:r>
    </w:p>
    <w:p w14:paraId="1BCCA0AC" w14:textId="5B061158" w:rsidR="001B3E45" w:rsidRPr="00EB18BA" w:rsidRDefault="001B3E45" w:rsidP="001B3E45">
      <w:pPr>
        <w:numPr>
          <w:ilvl w:val="0"/>
          <w:numId w:val="2"/>
        </w:numPr>
        <w:rPr>
          <w:lang w:val="en-US"/>
        </w:rPr>
      </w:pPr>
      <w:r w:rsidRPr="000E570E">
        <w:rPr>
          <w:b/>
          <w:lang w:val="en-US"/>
        </w:rPr>
        <w:t>Option A2</w:t>
      </w:r>
      <w:r w:rsidRPr="000E570E">
        <w:rPr>
          <w:lang w:val="en-US"/>
        </w:rPr>
        <w:t>: 5MHz NR carrier can be used as SCell for CA. The actual synchronization</w:t>
      </w:r>
      <w:r>
        <w:rPr>
          <w:lang w:val="en-US"/>
        </w:rPr>
        <w:t xml:space="preserve"> signal frequency</w:t>
      </w:r>
      <w:r w:rsidRPr="000E570E">
        <w:rPr>
          <w:lang w:val="en-US"/>
        </w:rPr>
        <w:t xml:space="preserve"> location </w:t>
      </w:r>
      <w:r>
        <w:rPr>
          <w:lang w:val="en-US"/>
        </w:rPr>
        <w:t>in</w:t>
      </w:r>
      <w:r w:rsidRPr="000E570E">
        <w:rPr>
          <w:lang w:val="en-US"/>
        </w:rPr>
        <w:t xml:space="preserve"> SCell can be indicated</w:t>
      </w:r>
      <w:r>
        <w:rPr>
          <w:lang w:val="en-US"/>
        </w:rPr>
        <w:t xml:space="preserve">/signaled by </w:t>
      </w:r>
      <w:r w:rsidRPr="000E570E">
        <w:rPr>
          <w:lang w:val="en-US"/>
        </w:rPr>
        <w:t xml:space="preserve">the PCell. This solution cannot guarantee that synchronization signal on SCell is </w:t>
      </w:r>
      <w:r>
        <w:rPr>
          <w:lang w:val="en-US"/>
        </w:rPr>
        <w:t xml:space="preserve">always </w:t>
      </w:r>
      <w:r w:rsidR="00B135F6" w:rsidRPr="000E570E">
        <w:rPr>
          <w:lang w:val="en-US"/>
        </w:rPr>
        <w:t>self-discoverable</w:t>
      </w:r>
      <w:r w:rsidRPr="000E570E">
        <w:rPr>
          <w:lang w:val="en-US"/>
        </w:rPr>
        <w:t xml:space="preserve"> but does not </w:t>
      </w:r>
      <w:r>
        <w:rPr>
          <w:lang w:val="en-US"/>
        </w:rPr>
        <w:t>require</w:t>
      </w:r>
      <w:r w:rsidRPr="000E570E">
        <w:rPr>
          <w:lang w:val="en-US"/>
        </w:rPr>
        <w:t xml:space="preserve"> RAN4 to exhaust all the possible sync location</w:t>
      </w:r>
      <w:r>
        <w:rPr>
          <w:lang w:val="en-US"/>
        </w:rPr>
        <w:t xml:space="preserve">s </w:t>
      </w:r>
      <w:r w:rsidRPr="000E570E">
        <w:rPr>
          <w:lang w:val="en-US"/>
        </w:rPr>
        <w:t>for 5MHz deployment.</w:t>
      </w:r>
    </w:p>
    <w:p w14:paraId="0A0418AB" w14:textId="65DB0462" w:rsidR="002D4CCE" w:rsidRPr="002D4CCE" w:rsidRDefault="002D4CCE" w:rsidP="00653805">
      <w:pPr>
        <w:jc w:val="both"/>
      </w:pPr>
      <w:r w:rsidRPr="002D4CCE">
        <w:t>Based on the above discussions, the following proposal is made for the synchronization signal numerology</w:t>
      </w:r>
      <w:r>
        <w:t xml:space="preserve"> and bandwidth</w:t>
      </w:r>
      <w:r w:rsidRPr="002D4CCE">
        <w:t>.</w:t>
      </w:r>
    </w:p>
    <w:p w14:paraId="5A330AB2" w14:textId="3717466D" w:rsidR="002D4CCE" w:rsidRPr="002D4CCE" w:rsidRDefault="002D4CCE" w:rsidP="00653805">
      <w:pPr>
        <w:jc w:val="both"/>
      </w:pPr>
      <w:r w:rsidRPr="00653805">
        <w:rPr>
          <w:b/>
          <w:u w:val="single"/>
        </w:rPr>
        <w:t xml:space="preserve">Proposal </w:t>
      </w:r>
      <w:r>
        <w:rPr>
          <w:b/>
          <w:u w:val="single"/>
        </w:rPr>
        <w:t>3</w:t>
      </w:r>
      <w:r w:rsidRPr="00653805">
        <w:rPr>
          <w:b/>
        </w:rPr>
        <w:t xml:space="preserve">: </w:t>
      </w:r>
      <w:r w:rsidRPr="002D4CCE">
        <w:t>The bandwidth, numerology and frequency raster for synchronization signals are proposed as follows.</w:t>
      </w:r>
    </w:p>
    <w:p w14:paraId="6FA752F0" w14:textId="2F8E285C" w:rsidR="004E2528" w:rsidRDefault="004E2528" w:rsidP="00653805">
      <w:pPr>
        <w:pStyle w:val="Caption"/>
        <w:keepNext/>
        <w:jc w:val="center"/>
      </w:pPr>
      <w:bookmarkStart w:id="11" w:name="_Ref474108210"/>
      <w:r>
        <w:t xml:space="preserve">Table </w:t>
      </w:r>
      <w:fldSimple w:instr=" SEQ Table \* ARABIC ">
        <w:r>
          <w:rPr>
            <w:noProof/>
          </w:rPr>
          <w:t>2</w:t>
        </w:r>
      </w:fldSimple>
      <w:bookmarkEnd w:id="11"/>
      <w:r>
        <w:t>: NR synchronization bandwidth, and numerology</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2D4CCE" w:rsidRPr="00EF2FBA" w14:paraId="15C41D0E" w14:textId="77777777" w:rsidTr="00F4248F">
        <w:trPr>
          <w:cantSplit/>
          <w:trHeight w:val="245"/>
          <w:jc w:val="center"/>
        </w:trPr>
        <w:tc>
          <w:tcPr>
            <w:tcW w:w="2197" w:type="dxa"/>
            <w:shd w:val="clear" w:color="auto" w:fill="E0E0E0"/>
            <w:vAlign w:val="center"/>
          </w:tcPr>
          <w:p w14:paraId="732E3FCE" w14:textId="77777777" w:rsidR="002D4CCE" w:rsidRPr="00EF2FBA" w:rsidRDefault="002D4CCE" w:rsidP="00F4248F">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5052A650" w14:textId="3594B03B" w:rsidR="002D4CCE" w:rsidRPr="00EF2FBA" w:rsidRDefault="002D4CCE" w:rsidP="00F4248F">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#1</w:t>
            </w:r>
          </w:p>
        </w:tc>
        <w:tc>
          <w:tcPr>
            <w:tcW w:w="2272" w:type="dxa"/>
            <w:shd w:val="clear" w:color="auto" w:fill="E0E0E0"/>
            <w:vAlign w:val="center"/>
          </w:tcPr>
          <w:p w14:paraId="0DC33B3C" w14:textId="4EDEEF47" w:rsidR="002D4CCE" w:rsidRPr="00EF2FBA" w:rsidRDefault="002D4CCE" w:rsidP="00F4248F">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2D4CCE" w:rsidRPr="00EF2FBA" w14:paraId="6D2AA4FA" w14:textId="77777777" w:rsidTr="00F4248F">
        <w:trPr>
          <w:cantSplit/>
          <w:trHeight w:val="572"/>
          <w:jc w:val="center"/>
        </w:trPr>
        <w:tc>
          <w:tcPr>
            <w:tcW w:w="2197" w:type="dxa"/>
            <w:vAlign w:val="center"/>
          </w:tcPr>
          <w:p w14:paraId="1F9B54AA" w14:textId="77777777" w:rsidR="002D4CCE" w:rsidRPr="00EF2FBA" w:rsidRDefault="002D4CCE" w:rsidP="00F4248F">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250BC88A" w14:textId="77777777" w:rsidR="002D4CCE" w:rsidRPr="00EF2FBA" w:rsidRDefault="002D4CCE" w:rsidP="00F4248F">
            <w:pPr>
              <w:pStyle w:val="TAC"/>
              <w:rPr>
                <w:rFonts w:ascii="Times New Roman" w:hAnsi="Times New Roman"/>
                <w:sz w:val="20"/>
              </w:rPr>
            </w:pPr>
            <w:r>
              <w:rPr>
                <w:rFonts w:ascii="Times New Roman" w:hAnsi="Times New Roman"/>
                <w:sz w:val="20"/>
              </w:rPr>
              <w:t>5</w:t>
            </w:r>
          </w:p>
        </w:tc>
        <w:tc>
          <w:tcPr>
            <w:tcW w:w="2272" w:type="dxa"/>
            <w:vAlign w:val="center"/>
          </w:tcPr>
          <w:p w14:paraId="5019143F" w14:textId="77777777" w:rsidR="002D4CCE" w:rsidRPr="00EF2FBA" w:rsidRDefault="002D4CCE" w:rsidP="00F4248F">
            <w:pPr>
              <w:pStyle w:val="TAC"/>
              <w:rPr>
                <w:rFonts w:ascii="Times New Roman" w:hAnsi="Times New Roman"/>
                <w:sz w:val="20"/>
              </w:rPr>
            </w:pPr>
            <w:r w:rsidRPr="00EF2FBA">
              <w:rPr>
                <w:rFonts w:ascii="Times New Roman" w:hAnsi="Times New Roman"/>
                <w:sz w:val="20"/>
              </w:rPr>
              <w:t>80</w:t>
            </w:r>
          </w:p>
        </w:tc>
      </w:tr>
      <w:tr w:rsidR="002D4CCE" w:rsidRPr="00EF2FBA" w14:paraId="7EFE186F" w14:textId="77777777" w:rsidTr="00F4248F">
        <w:trPr>
          <w:cantSplit/>
          <w:trHeight w:val="572"/>
          <w:jc w:val="center"/>
        </w:trPr>
        <w:tc>
          <w:tcPr>
            <w:tcW w:w="2197" w:type="dxa"/>
            <w:vAlign w:val="center"/>
          </w:tcPr>
          <w:p w14:paraId="30129442" w14:textId="7A6C7759" w:rsidR="002D4CCE" w:rsidRDefault="002D4CCE" w:rsidP="002D4CCE">
            <w:pPr>
              <w:pStyle w:val="TAC"/>
              <w:rPr>
                <w:rFonts w:ascii="Times New Roman" w:hAnsi="Times New Roman"/>
                <w:sz w:val="20"/>
                <w:lang w:val="en-US"/>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frequency raster (MHz)</w:t>
            </w:r>
          </w:p>
        </w:tc>
        <w:tc>
          <w:tcPr>
            <w:tcW w:w="2085" w:type="dxa"/>
            <w:shd w:val="clear" w:color="auto" w:fill="auto"/>
            <w:vAlign w:val="center"/>
          </w:tcPr>
          <w:p w14:paraId="53CE7E11" w14:textId="2E2B8686" w:rsidR="002D4CCE" w:rsidRDefault="002D4CCE" w:rsidP="002D4CCE">
            <w:pPr>
              <w:pStyle w:val="TAC"/>
              <w:rPr>
                <w:rFonts w:ascii="Times New Roman" w:hAnsi="Times New Roman"/>
                <w:sz w:val="20"/>
              </w:rPr>
            </w:pPr>
            <w:r>
              <w:rPr>
                <w:rFonts w:ascii="Times New Roman" w:hAnsi="Times New Roman"/>
                <w:sz w:val="20"/>
              </w:rPr>
              <w:t xml:space="preserve">4.68 </w:t>
            </w:r>
            <w:r w:rsidRPr="00EB18BA">
              <w:rPr>
                <w:rFonts w:ascii="Times New Roman" w:hAnsi="Times New Roman"/>
              </w:rPr>
              <w:t xml:space="preserve">(if channel raster is 120kHz) </w:t>
            </w:r>
            <w:r>
              <w:rPr>
                <w:rFonts w:ascii="Times New Roman" w:hAnsi="Times New Roman"/>
                <w:sz w:val="20"/>
              </w:rPr>
              <w:t xml:space="preserve">or 4.5 </w:t>
            </w:r>
            <w:r w:rsidRPr="00EB18BA">
              <w:rPr>
                <w:rFonts w:ascii="Times New Roman" w:hAnsi="Times New Roman"/>
              </w:rPr>
              <w:t>(if channel raster is 300kHz)</w:t>
            </w:r>
          </w:p>
        </w:tc>
        <w:tc>
          <w:tcPr>
            <w:tcW w:w="2272" w:type="dxa"/>
            <w:vAlign w:val="center"/>
          </w:tcPr>
          <w:p w14:paraId="33C74711" w14:textId="56D49087" w:rsidR="002D4CCE" w:rsidRPr="00EF2FBA" w:rsidRDefault="002D4CCE" w:rsidP="002D4CCE">
            <w:pPr>
              <w:pStyle w:val="TAC"/>
              <w:rPr>
                <w:rFonts w:ascii="Times New Roman" w:hAnsi="Times New Roman"/>
                <w:sz w:val="20"/>
              </w:rPr>
            </w:pPr>
            <w:r>
              <w:rPr>
                <w:rFonts w:ascii="Times New Roman" w:hAnsi="Times New Roman"/>
                <w:sz w:val="20"/>
              </w:rPr>
              <w:t>36</w:t>
            </w:r>
          </w:p>
        </w:tc>
      </w:tr>
      <w:tr w:rsidR="002D4CCE" w:rsidRPr="00EF2FBA" w14:paraId="229FF109" w14:textId="77777777" w:rsidTr="00F4248F">
        <w:trPr>
          <w:cantSplit/>
          <w:trHeight w:val="626"/>
          <w:jc w:val="center"/>
        </w:trPr>
        <w:tc>
          <w:tcPr>
            <w:tcW w:w="2197" w:type="dxa"/>
            <w:vAlign w:val="center"/>
          </w:tcPr>
          <w:p w14:paraId="180800D6" w14:textId="77777777" w:rsidR="002D4CCE" w:rsidRPr="00EF2FBA" w:rsidRDefault="002D4CCE" w:rsidP="002D4CCE">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0614C885" w14:textId="77777777" w:rsidR="002D4CCE" w:rsidRPr="00EF2FBA" w:rsidRDefault="002D4CCE" w:rsidP="002D4CCE">
            <w:pPr>
              <w:pStyle w:val="TAC"/>
              <w:rPr>
                <w:rFonts w:ascii="Times New Roman" w:hAnsi="Times New Roman"/>
                <w:sz w:val="20"/>
              </w:rPr>
            </w:pPr>
            <w:r w:rsidRPr="00EF2FBA">
              <w:rPr>
                <w:rFonts w:ascii="Times New Roman" w:hAnsi="Times New Roman"/>
                <w:sz w:val="20"/>
              </w:rPr>
              <w:t>4.32</w:t>
            </w:r>
          </w:p>
        </w:tc>
        <w:tc>
          <w:tcPr>
            <w:tcW w:w="2272" w:type="dxa"/>
            <w:vAlign w:val="center"/>
          </w:tcPr>
          <w:p w14:paraId="665D4153" w14:textId="77777777" w:rsidR="002D4CCE" w:rsidRPr="00EF2FBA" w:rsidRDefault="002D4CCE" w:rsidP="002D4CCE">
            <w:pPr>
              <w:pStyle w:val="TAC"/>
              <w:rPr>
                <w:rFonts w:ascii="Times New Roman" w:hAnsi="Times New Roman"/>
                <w:sz w:val="20"/>
              </w:rPr>
            </w:pPr>
            <w:r w:rsidRPr="00EF2FBA">
              <w:rPr>
                <w:rFonts w:ascii="Times New Roman" w:hAnsi="Times New Roman"/>
                <w:sz w:val="20"/>
              </w:rPr>
              <w:t>34.56</w:t>
            </w:r>
          </w:p>
        </w:tc>
      </w:tr>
      <w:tr w:rsidR="002D4CCE" w:rsidRPr="00EF2FBA" w14:paraId="61C3B161" w14:textId="77777777" w:rsidTr="00F4248F">
        <w:trPr>
          <w:cantSplit/>
          <w:trHeight w:val="626"/>
          <w:jc w:val="center"/>
        </w:trPr>
        <w:tc>
          <w:tcPr>
            <w:tcW w:w="2197" w:type="dxa"/>
            <w:vAlign w:val="center"/>
          </w:tcPr>
          <w:p w14:paraId="6CEE9E9D" w14:textId="77777777" w:rsidR="002D4CCE" w:rsidRPr="00497EB4" w:rsidRDefault="002D4CCE" w:rsidP="002D4CCE">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1947DDA8" w14:textId="77777777" w:rsidR="002D4CCE" w:rsidRPr="00497EB4" w:rsidRDefault="002D4CCE" w:rsidP="002D4CCE">
            <w:pPr>
              <w:pStyle w:val="TAC"/>
              <w:rPr>
                <w:rFonts w:ascii="Times New Roman" w:hAnsi="Times New Roman"/>
                <w:sz w:val="20"/>
              </w:rPr>
            </w:pPr>
            <w:r w:rsidRPr="00497EB4">
              <w:rPr>
                <w:rFonts w:ascii="Times New Roman" w:hAnsi="Times New Roman"/>
                <w:sz w:val="20"/>
              </w:rPr>
              <w:t>30</w:t>
            </w:r>
          </w:p>
        </w:tc>
        <w:tc>
          <w:tcPr>
            <w:tcW w:w="2272" w:type="dxa"/>
            <w:vAlign w:val="center"/>
          </w:tcPr>
          <w:p w14:paraId="750F29CE" w14:textId="77777777" w:rsidR="002D4CCE" w:rsidRPr="00497EB4" w:rsidRDefault="002D4CCE" w:rsidP="002D4CCE">
            <w:pPr>
              <w:pStyle w:val="TAC"/>
              <w:rPr>
                <w:rFonts w:ascii="Times New Roman" w:hAnsi="Times New Roman"/>
                <w:sz w:val="20"/>
              </w:rPr>
            </w:pPr>
            <w:r w:rsidRPr="00497EB4">
              <w:rPr>
                <w:rFonts w:ascii="Times New Roman" w:hAnsi="Times New Roman"/>
                <w:sz w:val="20"/>
              </w:rPr>
              <w:t>240</w:t>
            </w:r>
          </w:p>
        </w:tc>
      </w:tr>
    </w:tbl>
    <w:p w14:paraId="2B78C5A9" w14:textId="77777777" w:rsidR="002D4CCE" w:rsidRPr="002D4CCE" w:rsidRDefault="002D4CCE" w:rsidP="00653805"/>
    <w:p w14:paraId="629FCA7A" w14:textId="77777777" w:rsidR="001B3E45" w:rsidRDefault="001B3E45" w:rsidP="001B3E45">
      <w:pPr>
        <w:pStyle w:val="Heading1"/>
        <w:numPr>
          <w:ilvl w:val="0"/>
          <w:numId w:val="7"/>
        </w:numPr>
        <w:overflowPunct w:val="0"/>
        <w:autoSpaceDE w:val="0"/>
        <w:autoSpaceDN w:val="0"/>
        <w:adjustRightInd w:val="0"/>
        <w:textAlignment w:val="baseline"/>
        <w:rPr>
          <w:rFonts w:eastAsia="SimSun"/>
          <w:sz w:val="36"/>
          <w:lang w:eastAsia="ja-JP"/>
        </w:rPr>
      </w:pPr>
      <w:r>
        <w:rPr>
          <w:rFonts w:eastAsia="SimSun"/>
          <w:sz w:val="36"/>
          <w:lang w:eastAsia="ja-JP"/>
        </w:rPr>
        <w:t>Synchronization Signal Block and Burst</w:t>
      </w:r>
    </w:p>
    <w:p w14:paraId="27278CA1" w14:textId="77777777" w:rsidR="001B3E45" w:rsidRPr="00D95902" w:rsidRDefault="001B3E45" w:rsidP="001B3E45">
      <w:pPr>
        <w:jc w:val="both"/>
      </w:pPr>
      <w:r w:rsidRPr="00C743B6">
        <w:t>RAN1 #86b defined the notions of ‘synchronization signal (SS) block’, ‘SS burst’ and ‘SS burst set’. The BS transmits PSS, SSS and/or PBCH within a SS block. One or multiple SS block(s) compose an SS burst, while</w:t>
      </w:r>
      <w:r w:rsidRPr="00D95902">
        <w:t xml:space="preserve"> one or multiple SS burst(s) compose a SS burst set. The transmission of the SS burst set was also agreed to be periodic. In what follows, we provide our unified design (across different bands) </w:t>
      </w:r>
      <w:r>
        <w:t>for</w:t>
      </w:r>
      <w:r w:rsidRPr="00D95902">
        <w:t xml:space="preserve"> the SS block.</w:t>
      </w:r>
    </w:p>
    <w:p w14:paraId="334ABBF4" w14:textId="77777777" w:rsidR="001B3E45" w:rsidRDefault="001B3E45" w:rsidP="001B3E45">
      <w:pPr>
        <w:pStyle w:val="Heading3"/>
        <w:numPr>
          <w:ilvl w:val="1"/>
          <w:numId w:val="9"/>
        </w:numPr>
      </w:pPr>
      <w:r>
        <w:t>Synchronization Signal Block</w:t>
      </w:r>
    </w:p>
    <w:p w14:paraId="551953B6" w14:textId="77777777" w:rsidR="001B3E45" w:rsidRPr="00D95902" w:rsidRDefault="001B3E45" w:rsidP="001B3E45">
      <w:pPr>
        <w:pStyle w:val="TH"/>
        <w:jc w:val="both"/>
        <w:rPr>
          <w:rFonts w:ascii="Times New Roman" w:hAnsi="Times New Roman"/>
          <w:b w:val="0"/>
        </w:rPr>
      </w:pPr>
      <w:r>
        <w:rPr>
          <w:rFonts w:ascii="Times New Roman" w:hAnsi="Times New Roman"/>
          <w:b w:val="0"/>
        </w:rPr>
        <w:t>As shown in Figure 1, a</w:t>
      </w:r>
      <w:r w:rsidRPr="00E47F7B">
        <w:rPr>
          <w:rFonts w:ascii="Times New Roman" w:hAnsi="Times New Roman"/>
          <w:b w:val="0"/>
        </w:rPr>
        <w:t xml:space="preserve">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symbols for the physical broadcast channel (PBCH) which are identical</w:t>
      </w:r>
      <w:r>
        <w:rPr>
          <w:rFonts w:ascii="Times New Roman" w:hAnsi="Times New Roman"/>
          <w:b w:val="0"/>
        </w:rPr>
        <w:t xml:space="preserve">: </w:t>
      </w:r>
      <w:r w:rsidRPr="00D95902">
        <w:rPr>
          <w:rFonts w:ascii="Times New Roman" w:hAnsi="Times New Roman"/>
          <w:b w:val="0"/>
          <w:lang w:val="en-US"/>
        </w:rPr>
        <w:t xml:space="preserve">one PBCH symbol in the beginning of SS block and the other in the end of SS block. </w:t>
      </w:r>
      <w:r>
        <w:rPr>
          <w:rFonts w:ascii="Times New Roman" w:hAnsi="Times New Roman"/>
          <w:b w:val="0"/>
          <w:lang w:val="en-US"/>
        </w:rPr>
        <w:t xml:space="preserve">Such two identical PBCH symbols, </w:t>
      </w:r>
      <w:r w:rsidRPr="00184E73">
        <w:rPr>
          <w:rFonts w:ascii="Times New Roman" w:hAnsi="Times New Roman"/>
          <w:b w:val="0"/>
          <w:lang w:val="en-US"/>
        </w:rPr>
        <w:t>which are separated by PSS and SSS</w:t>
      </w:r>
      <w:r>
        <w:rPr>
          <w:rFonts w:ascii="Times New Roman" w:hAnsi="Times New Roman"/>
          <w:b w:val="0"/>
          <w:lang w:val="en-US"/>
        </w:rPr>
        <w:t xml:space="preserve">, allow </w:t>
      </w:r>
      <w:r w:rsidRPr="00D95902">
        <w:rPr>
          <w:rFonts w:ascii="Times New Roman" w:hAnsi="Times New Roman"/>
          <w:b w:val="0"/>
          <w:lang w:val="en-US"/>
        </w:rPr>
        <w:t xml:space="preserve">UE </w:t>
      </w:r>
      <w:r>
        <w:rPr>
          <w:rFonts w:ascii="Times New Roman" w:hAnsi="Times New Roman"/>
          <w:b w:val="0"/>
          <w:lang w:val="en-US"/>
        </w:rPr>
        <w:t xml:space="preserve">to </w:t>
      </w:r>
      <w:r w:rsidRPr="00D95902">
        <w:rPr>
          <w:rFonts w:ascii="Times New Roman" w:hAnsi="Times New Roman"/>
          <w:b w:val="0"/>
          <w:lang w:val="en-US"/>
        </w:rPr>
        <w:t>refin</w:t>
      </w:r>
      <w:r>
        <w:rPr>
          <w:rFonts w:ascii="Times New Roman" w:hAnsi="Times New Roman"/>
          <w:b w:val="0"/>
          <w:lang w:val="en-US"/>
        </w:rPr>
        <w:t>e</w:t>
      </w:r>
      <w:r w:rsidRPr="00D95902">
        <w:rPr>
          <w:rFonts w:ascii="Times New Roman" w:hAnsi="Times New Roman"/>
          <w:b w:val="0"/>
          <w:lang w:val="en-US"/>
        </w:rPr>
        <w:t xml:space="preserve"> the carrier frequency offset (CFO) estimation. More specifically</w:t>
      </w:r>
      <w:r>
        <w:rPr>
          <w:rFonts w:ascii="Times New Roman" w:hAnsi="Times New Roman"/>
          <w:b w:val="0"/>
          <w:lang w:val="en-US"/>
        </w:rPr>
        <w:t>,</w:t>
      </w:r>
      <w:r w:rsidRPr="00D95902">
        <w:rPr>
          <w:rFonts w:ascii="Times New Roman" w:hAnsi="Times New Roman"/>
          <w:b w:val="0"/>
          <w:lang w:val="en-US"/>
        </w:rPr>
        <w:t xml:space="preserve"> UE can coarsely estimate the CFO based on synchronization signals and further refine the estimate by two looks of PBCH</w:t>
      </w:r>
      <w:r>
        <w:rPr>
          <w:rFonts w:ascii="Times New Roman" w:hAnsi="Times New Roman"/>
          <w:b w:val="0"/>
          <w:lang w:val="en-US"/>
        </w:rPr>
        <w:t xml:space="preserve"> </w:t>
      </w:r>
      <w:r w:rsidRPr="00EB18BA">
        <w:rPr>
          <w:rFonts w:ascii="Times New Roman" w:hAnsi="Times New Roman"/>
          <w:lang w:val="en-US"/>
        </w:rPr>
        <w:t>without decoding PBCH</w:t>
      </w:r>
      <w:r w:rsidRPr="00D95902">
        <w:rPr>
          <w:rFonts w:ascii="Times New Roman" w:hAnsi="Times New Roman"/>
          <w:b w:val="0"/>
          <w:lang w:val="en-US"/>
        </w:rPr>
        <w:t>. The FTL loop based on synchronization signals and PBCH is expected to be good enough for UE to decode PBCH as well as common search space successfully in a narrow band mode e.g., RRC IDLE or RRC CONNECTED INACTIVE states.</w:t>
      </w:r>
      <w:r>
        <w:rPr>
          <w:rFonts w:ascii="Times New Roman" w:hAnsi="Times New Roman"/>
          <w:b w:val="0"/>
        </w:rPr>
        <w:t xml:space="preserve"> The pull-in range for FTL is [-5kHz, 5kHz] for 30kHz SS/PBCH subcarrier spacing (below 6GHz) and [-40kHz, 40kHz] for 240kHz SS/PBCH subcarrier spacing (above 6GHz).</w:t>
      </w:r>
    </w:p>
    <w:p w14:paraId="47AD3F50" w14:textId="3C8067EB" w:rsidR="001B3E45" w:rsidRDefault="001B3E45" w:rsidP="001B3E45">
      <w:pPr>
        <w:jc w:val="both"/>
      </w:pPr>
      <w:r w:rsidRPr="00D95902">
        <w:t>There are different options for multiplexing synchronization signals within a SS block: (a) T</w:t>
      </w:r>
      <w:r w:rsidRPr="00C743B6">
        <w:t xml:space="preserve">DM, (b) FDM, or (c) any combination of the two. </w:t>
      </w:r>
      <w:r w:rsidR="00F16A5F">
        <w:t xml:space="preserve">RAN1 #87AH already agreed on TDMing PSS and SSS to be adopted for single-beam scenario, e.g. band category #1, and considered as a working assumption for multi-beam scenario. In </w:t>
      </w:r>
      <w:r w:rsidRPr="00C743B6">
        <w:t>[</w:t>
      </w:r>
      <w:r>
        <w:t>6</w:t>
      </w:r>
      <w:r w:rsidRPr="00C743B6">
        <w:t xml:space="preserve">] </w:t>
      </w:r>
      <w:r w:rsidR="00F16A5F">
        <w:t xml:space="preserve">(and the references therein) </w:t>
      </w:r>
      <w:r w:rsidRPr="00C743B6">
        <w:t xml:space="preserve">we compared TDM and FDM methods in details and through simulations and observed TDM approach is the preferred option. Therefore, the synchronization signals and the physical broadcast channel within a SS block are </w:t>
      </w:r>
      <w:r>
        <w:t xml:space="preserve">proposed to be </w:t>
      </w:r>
      <w:r w:rsidRPr="00C743B6">
        <w:t>time-multiplexed.</w:t>
      </w:r>
      <w:r>
        <w:t xml:space="preserve"> </w:t>
      </w:r>
    </w:p>
    <w:p w14:paraId="5C62C3DE" w14:textId="77777777" w:rsidR="001B3E45" w:rsidRDefault="001B3E45" w:rsidP="001B3E45">
      <w:pPr>
        <w:jc w:val="center"/>
      </w:pPr>
      <w:r w:rsidRPr="005F5CCB">
        <w:object w:dxaOrig="2244" w:dyaOrig="804" w14:anchorId="50B235B2">
          <v:shape id="_x0000_i1027" type="#_x0000_t75" style="width:151.2pt;height:53.4pt" o:ole="">
            <v:imagedata r:id="rId12" o:title=""/>
          </v:shape>
          <o:OLEObject Type="Embed" ProgID="Visio.Drawing.11" ShapeID="_x0000_i1027" DrawAspect="Content" ObjectID="_1547916095" r:id="rId17"/>
        </w:object>
      </w:r>
    </w:p>
    <w:p w14:paraId="0750A628" w14:textId="7BEA53F7" w:rsidR="001B3E45" w:rsidRDefault="001B3E45" w:rsidP="001B3E45">
      <w:pPr>
        <w:jc w:val="both"/>
      </w:pPr>
      <w:r w:rsidRPr="007E1F78">
        <w:rPr>
          <w:b/>
          <w:bCs/>
        </w:rPr>
        <w:lastRenderedPageBreak/>
        <w:t>Note 1</w:t>
      </w:r>
      <w:r>
        <w:t>: One benefit of the TDM design is that SSS can be used as the reference for channel estimation of the PBCH symbols. In this regard, SSS must be transmitted from the same antenna ports as PBCH. The details of PBCH design are provided [3]</w:t>
      </w:r>
      <w:r w:rsidR="00F16A5F">
        <w:t>.</w:t>
      </w:r>
    </w:p>
    <w:p w14:paraId="3C02FE19" w14:textId="77777777" w:rsidR="001B3E45" w:rsidRDefault="001B3E45" w:rsidP="001B3E45">
      <w:pPr>
        <w:jc w:val="both"/>
      </w:pPr>
      <w:r w:rsidRPr="00315BDE">
        <w:rPr>
          <w:b/>
          <w:bCs/>
        </w:rPr>
        <w:t xml:space="preserve">Note </w:t>
      </w:r>
      <w:r>
        <w:rPr>
          <w:b/>
          <w:bCs/>
        </w:rPr>
        <w:t>2</w:t>
      </w:r>
      <w:r>
        <w:t>: The specific TDM design consists of 2 PBCH symbols transmitted at the beginning and the end of a SS block. We further propose that signal transmitted within these two sub-symbols be the same (e.g. same redundancy version). This repeating structure can be used to provide a finer frequency offset estimation, without UE having to decode PBCH first. Note that even better estimation can be achieved (especially at low SNR) after successful PBCH decoding, if the UE uses regenerated PBCH symbols. More details can be found in [2].</w:t>
      </w:r>
    </w:p>
    <w:p w14:paraId="3AAB7C45" w14:textId="07FF3867" w:rsidR="001B3E45" w:rsidRDefault="001B3E45" w:rsidP="001B3E45">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743B6">
        <w:t>, and hence the occupied bandwidth</w:t>
      </w:r>
      <w:r>
        <w:t>,</w:t>
      </w:r>
      <w:r w:rsidRPr="00CC08A4" w:rsidDel="003A6E90">
        <w:t xml:space="preserve"> </w:t>
      </w:r>
      <w:r>
        <w:t>is</w:t>
      </w:r>
      <w:r w:rsidRPr="00CC08A4" w:rsidDel="003A6E90">
        <w:t xml:space="preserve"> </w:t>
      </w:r>
      <w:r>
        <w:t>band-dependent as described in</w:t>
      </w:r>
      <w:r w:rsidR="004E2528">
        <w:t xml:space="preserve"> </w:t>
      </w:r>
      <w:r w:rsidR="004E2528">
        <w:fldChar w:fldCharType="begin"/>
      </w:r>
      <w:r w:rsidR="004E2528">
        <w:instrText xml:space="preserve"> REF _Ref474108210 \h </w:instrText>
      </w:r>
      <w:r w:rsidR="004E2528">
        <w:fldChar w:fldCharType="separate"/>
      </w:r>
      <w:r w:rsidR="004E2528">
        <w:t xml:space="preserve">Table </w:t>
      </w:r>
      <w:r w:rsidR="004E2528">
        <w:rPr>
          <w:noProof/>
        </w:rPr>
        <w:t>2</w:t>
      </w:r>
      <w:r w:rsidR="004E2528">
        <w:fldChar w:fldCharType="end"/>
      </w:r>
      <w:r>
        <w:t>. The synchronization signal design consideration is provided in</w:t>
      </w:r>
      <w:r w:rsidR="004E2528">
        <w:t xml:space="preserve"> </w:t>
      </w:r>
      <w:r w:rsidR="004E2528">
        <w:fldChar w:fldCharType="begin"/>
      </w:r>
      <w:r w:rsidR="004E2528">
        <w:instrText xml:space="preserve"> REF _Ref474108281 \h </w:instrText>
      </w:r>
      <w:r w:rsidR="004E2528">
        <w:fldChar w:fldCharType="separate"/>
      </w:r>
      <w:r w:rsidR="004E2528">
        <w:t xml:space="preserve">Table </w:t>
      </w:r>
      <w:r w:rsidR="004E2528">
        <w:rPr>
          <w:noProof/>
        </w:rPr>
        <w:t>3</w:t>
      </w:r>
      <w:r w:rsidR="004E2528">
        <w:fldChar w:fldCharType="end"/>
      </w:r>
      <w:r>
        <w:t xml:space="preserve">. The design of synchronization signal and PBCH are discussed in </w:t>
      </w:r>
      <w:r>
        <w:fldChar w:fldCharType="begin"/>
      </w:r>
      <w:r>
        <w:instrText xml:space="preserve"> REF _Ref462921136 \r \h  \* MERGEFORMAT </w:instrText>
      </w:r>
      <w:r>
        <w:fldChar w:fldCharType="separate"/>
      </w:r>
      <w:r>
        <w:t>[2]</w:t>
      </w:r>
      <w:r>
        <w:fldChar w:fldCharType="end"/>
      </w:r>
      <w:r>
        <w:t xml:space="preserve"> and </w:t>
      </w:r>
      <w:r>
        <w:fldChar w:fldCharType="begin"/>
      </w:r>
      <w:r>
        <w:instrText xml:space="preserve"> REF _Ref471468921 \r \h  \* MERGEFORMAT </w:instrText>
      </w:r>
      <w:r>
        <w:fldChar w:fldCharType="separate"/>
      </w:r>
      <w:r>
        <w:t>[3]</w:t>
      </w:r>
      <w:r>
        <w:fldChar w:fldCharType="end"/>
      </w:r>
      <w:r>
        <w:t>, respectively.</w:t>
      </w:r>
    </w:p>
    <w:p w14:paraId="66A706A3" w14:textId="5CFF9045" w:rsidR="001B3E45" w:rsidRDefault="001B3E45" w:rsidP="00653805">
      <w:pPr>
        <w:jc w:val="both"/>
      </w:pPr>
      <w:r w:rsidRPr="0009621D">
        <w:rPr>
          <w:b/>
          <w:u w:val="single"/>
          <w:lang w:val="en-US" w:eastAsia="zh-CN"/>
        </w:rPr>
        <w:t xml:space="preserve">Proposal </w:t>
      </w:r>
      <w:r w:rsidR="004E2528">
        <w:rPr>
          <w:b/>
          <w:u w:val="single"/>
          <w:lang w:val="en-US" w:eastAsia="zh-CN"/>
        </w:rPr>
        <w:t>4</w:t>
      </w:r>
      <w:r w:rsidRPr="005518A5">
        <w:rPr>
          <w:b/>
          <w:lang w:val="en-US" w:eastAsia="zh-CN"/>
        </w:rPr>
        <w:t>:</w:t>
      </w:r>
      <w:r>
        <w:rPr>
          <w:b/>
          <w:lang w:val="en-US" w:eastAsia="zh-CN"/>
        </w:rPr>
        <w:t xml:space="preserve"> </w:t>
      </w:r>
      <w:r>
        <w:rPr>
          <w:lang w:val="en-US" w:eastAsia="zh-CN"/>
        </w:rPr>
        <w:t xml:space="preserve">The sequence length of synchronization signals is proposed to be </w:t>
      </w:r>
    </w:p>
    <w:p w14:paraId="52EB4C69" w14:textId="5EEE20B0" w:rsidR="004E2528" w:rsidRDefault="004E2528" w:rsidP="00653805">
      <w:pPr>
        <w:pStyle w:val="Caption"/>
        <w:keepNext/>
        <w:jc w:val="center"/>
      </w:pPr>
      <w:bookmarkStart w:id="12" w:name="_Ref474108281"/>
      <w:r>
        <w:t xml:space="preserve">Table </w:t>
      </w:r>
      <w:fldSimple w:instr=" SEQ Table \* ARABIC ">
        <w:r>
          <w:rPr>
            <w:noProof/>
          </w:rPr>
          <w:t>3</w:t>
        </w:r>
      </w:fldSimple>
      <w:bookmarkEnd w:id="12"/>
      <w:r>
        <w:t xml:space="preserve">: </w:t>
      </w:r>
      <w:r w:rsidRPr="00FC3943">
        <w:t xml:space="preserve">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513"/>
        <w:gridCol w:w="1980"/>
        <w:gridCol w:w="2289"/>
      </w:tblGrid>
      <w:tr w:rsidR="001B3E45" w:rsidRPr="00834F93" w14:paraId="1182196A" w14:textId="77777777" w:rsidTr="00A10206">
        <w:trPr>
          <w:trHeight w:val="200"/>
          <w:jc w:val="center"/>
        </w:trPr>
        <w:tc>
          <w:tcPr>
            <w:tcW w:w="3522" w:type="dxa"/>
            <w:shd w:val="clear" w:color="auto" w:fill="E7E6E6"/>
            <w:vAlign w:val="center"/>
          </w:tcPr>
          <w:p w14:paraId="30B69A12" w14:textId="77777777" w:rsidR="001B3E45" w:rsidRPr="007D656B" w:rsidRDefault="001B3E45" w:rsidP="00A10206">
            <w:pPr>
              <w:jc w:val="center"/>
              <w:rPr>
                <w:b/>
              </w:rPr>
            </w:pPr>
            <w:r w:rsidRPr="007D656B">
              <w:rPr>
                <w:b/>
              </w:rPr>
              <w:t>Design parameters</w:t>
            </w:r>
          </w:p>
        </w:tc>
        <w:tc>
          <w:tcPr>
            <w:tcW w:w="1513" w:type="dxa"/>
            <w:shd w:val="clear" w:color="auto" w:fill="E7E6E6"/>
            <w:vAlign w:val="center"/>
          </w:tcPr>
          <w:p w14:paraId="68416BDE" w14:textId="77777777" w:rsidR="001B3E45" w:rsidRPr="007D656B" w:rsidRDefault="001B3E45" w:rsidP="00A10206">
            <w:pPr>
              <w:jc w:val="center"/>
              <w:rPr>
                <w:b/>
              </w:rPr>
            </w:pPr>
            <w:r w:rsidRPr="007D656B">
              <w:rPr>
                <w:b/>
              </w:rPr>
              <w:t>PSS</w:t>
            </w:r>
          </w:p>
        </w:tc>
        <w:tc>
          <w:tcPr>
            <w:tcW w:w="1980" w:type="dxa"/>
            <w:shd w:val="clear" w:color="auto" w:fill="E7E6E6"/>
            <w:vAlign w:val="center"/>
          </w:tcPr>
          <w:p w14:paraId="30D420DB" w14:textId="77777777" w:rsidR="001B3E45" w:rsidRPr="007D656B" w:rsidRDefault="001B3E45" w:rsidP="00A10206">
            <w:pPr>
              <w:jc w:val="center"/>
              <w:rPr>
                <w:b/>
              </w:rPr>
            </w:pPr>
            <w:r w:rsidRPr="007D656B">
              <w:rPr>
                <w:b/>
              </w:rPr>
              <w:t>SSS</w:t>
            </w:r>
            <w:r>
              <w:rPr>
                <w:b/>
              </w:rPr>
              <w:t xml:space="preserve">                                                                                                                                                                                                                                                                                                                                                                                                                                                                                                                                                                                                                                                                                                                                                                                                                                                                                                                                                                                                                                                                                                                                                                                                                                                                                                                                                                                                                                                             </w:t>
            </w:r>
          </w:p>
        </w:tc>
        <w:tc>
          <w:tcPr>
            <w:tcW w:w="2289" w:type="dxa"/>
            <w:shd w:val="clear" w:color="auto" w:fill="E7E6E6"/>
            <w:vAlign w:val="center"/>
          </w:tcPr>
          <w:p w14:paraId="54FD390A" w14:textId="77777777" w:rsidR="001B3E45" w:rsidRPr="007D656B" w:rsidRDefault="001B3E45" w:rsidP="00A10206">
            <w:pPr>
              <w:jc w:val="center"/>
              <w:rPr>
                <w:b/>
              </w:rPr>
            </w:pPr>
            <w:r>
              <w:rPr>
                <w:b/>
              </w:rPr>
              <w:t>PBCH</w:t>
            </w:r>
          </w:p>
        </w:tc>
      </w:tr>
      <w:tr w:rsidR="001B3E45" w:rsidRPr="00834F93" w14:paraId="6EF45F5D" w14:textId="77777777" w:rsidTr="00A10206">
        <w:trPr>
          <w:trHeight w:val="200"/>
          <w:jc w:val="center"/>
        </w:trPr>
        <w:tc>
          <w:tcPr>
            <w:tcW w:w="3522" w:type="dxa"/>
            <w:shd w:val="clear" w:color="auto" w:fill="auto"/>
            <w:vAlign w:val="center"/>
          </w:tcPr>
          <w:p w14:paraId="4715B6BF" w14:textId="77777777" w:rsidR="001B3E45" w:rsidRPr="00834F93" w:rsidRDefault="001B3E45" w:rsidP="00A10206">
            <w:r w:rsidRPr="00834F93">
              <w:t xml:space="preserve">The </w:t>
            </w:r>
            <w:r>
              <w:t xml:space="preserve">maximum </w:t>
            </w:r>
            <w:r w:rsidRPr="00834F93">
              <w:t>number of sub-carriers</w:t>
            </w:r>
          </w:p>
        </w:tc>
        <w:tc>
          <w:tcPr>
            <w:tcW w:w="1513" w:type="dxa"/>
            <w:shd w:val="clear" w:color="auto" w:fill="auto"/>
            <w:vAlign w:val="center"/>
          </w:tcPr>
          <w:p w14:paraId="2710A2EB" w14:textId="77777777" w:rsidR="001B3E45" w:rsidRPr="00834F93" w:rsidRDefault="001B3E45" w:rsidP="00A10206">
            <w:pPr>
              <w:jc w:val="center"/>
            </w:pPr>
            <w:r>
              <w:t>144</w:t>
            </w:r>
          </w:p>
        </w:tc>
        <w:tc>
          <w:tcPr>
            <w:tcW w:w="1980" w:type="dxa"/>
            <w:shd w:val="clear" w:color="auto" w:fill="auto"/>
            <w:vAlign w:val="center"/>
          </w:tcPr>
          <w:p w14:paraId="4446C991" w14:textId="77777777" w:rsidR="001B3E45" w:rsidRPr="00834F93" w:rsidRDefault="001B3E45" w:rsidP="00A10206">
            <w:pPr>
              <w:jc w:val="center"/>
            </w:pPr>
            <w:r>
              <w:t>144</w:t>
            </w:r>
          </w:p>
        </w:tc>
        <w:tc>
          <w:tcPr>
            <w:tcW w:w="2289" w:type="dxa"/>
            <w:vAlign w:val="center"/>
          </w:tcPr>
          <w:p w14:paraId="6AAFA25B" w14:textId="77777777" w:rsidR="001B3E45" w:rsidRDefault="001B3E45" w:rsidP="00A10206">
            <w:pPr>
              <w:jc w:val="center"/>
            </w:pPr>
            <w:r>
              <w:t>144</w:t>
            </w:r>
          </w:p>
        </w:tc>
      </w:tr>
      <w:tr w:rsidR="001B3E45" w:rsidRPr="00834F93" w14:paraId="74252890" w14:textId="77777777" w:rsidTr="00A10206">
        <w:trPr>
          <w:trHeight w:val="200"/>
          <w:jc w:val="center"/>
        </w:trPr>
        <w:tc>
          <w:tcPr>
            <w:tcW w:w="3522" w:type="dxa"/>
            <w:shd w:val="clear" w:color="auto" w:fill="auto"/>
            <w:vAlign w:val="center"/>
          </w:tcPr>
          <w:p w14:paraId="2FFB589D" w14:textId="77777777" w:rsidR="001B3E45" w:rsidRPr="00834F93" w:rsidRDefault="001B3E45" w:rsidP="00A10206">
            <w:r w:rsidRPr="00834F93">
              <w:t>The number of OFDM symbols</w:t>
            </w:r>
          </w:p>
        </w:tc>
        <w:tc>
          <w:tcPr>
            <w:tcW w:w="1513" w:type="dxa"/>
            <w:shd w:val="clear" w:color="auto" w:fill="auto"/>
            <w:vAlign w:val="center"/>
          </w:tcPr>
          <w:p w14:paraId="5883532E" w14:textId="77777777" w:rsidR="001B3E45" w:rsidRPr="00834F93" w:rsidRDefault="001B3E45" w:rsidP="00A10206">
            <w:pPr>
              <w:jc w:val="center"/>
            </w:pPr>
            <w:r w:rsidRPr="00834F93">
              <w:t>1</w:t>
            </w:r>
          </w:p>
        </w:tc>
        <w:tc>
          <w:tcPr>
            <w:tcW w:w="1980" w:type="dxa"/>
            <w:shd w:val="clear" w:color="auto" w:fill="auto"/>
            <w:vAlign w:val="center"/>
          </w:tcPr>
          <w:p w14:paraId="411AE4E0" w14:textId="77777777" w:rsidR="001B3E45" w:rsidRPr="00834F93" w:rsidRDefault="001B3E45" w:rsidP="00A10206">
            <w:pPr>
              <w:jc w:val="center"/>
            </w:pPr>
            <w:r w:rsidRPr="00834F93">
              <w:t>1</w:t>
            </w:r>
          </w:p>
        </w:tc>
        <w:tc>
          <w:tcPr>
            <w:tcW w:w="2289" w:type="dxa"/>
            <w:vAlign w:val="center"/>
          </w:tcPr>
          <w:p w14:paraId="3FCB450F" w14:textId="77777777" w:rsidR="001B3E45" w:rsidRPr="00834F93" w:rsidRDefault="001B3E45" w:rsidP="00A10206">
            <w:pPr>
              <w:jc w:val="center"/>
            </w:pPr>
            <w:r>
              <w:t>2</w:t>
            </w:r>
          </w:p>
        </w:tc>
      </w:tr>
      <w:tr w:rsidR="001B3E45" w:rsidRPr="00834F93" w14:paraId="393AC0DE" w14:textId="77777777" w:rsidTr="00A10206">
        <w:trPr>
          <w:trHeight w:val="455"/>
          <w:jc w:val="center"/>
        </w:trPr>
        <w:tc>
          <w:tcPr>
            <w:tcW w:w="3522" w:type="dxa"/>
            <w:shd w:val="clear" w:color="auto" w:fill="auto"/>
            <w:vAlign w:val="center"/>
          </w:tcPr>
          <w:p w14:paraId="50920D87" w14:textId="77777777" w:rsidR="001B3E45" w:rsidRPr="00834F93" w:rsidRDefault="001B3E45" w:rsidP="00A10206">
            <w:r>
              <w:t>Sequence length (or the number of used sub-carriers)</w:t>
            </w:r>
          </w:p>
        </w:tc>
        <w:tc>
          <w:tcPr>
            <w:tcW w:w="1513" w:type="dxa"/>
            <w:shd w:val="clear" w:color="auto" w:fill="auto"/>
            <w:vAlign w:val="center"/>
          </w:tcPr>
          <w:p w14:paraId="0E1DDF92" w14:textId="77777777" w:rsidR="001B3E45" w:rsidRPr="00834F93" w:rsidRDefault="001B3E45" w:rsidP="00A10206">
            <w:pPr>
              <w:jc w:val="center"/>
            </w:pPr>
            <w:r>
              <w:t>127</w:t>
            </w:r>
          </w:p>
        </w:tc>
        <w:tc>
          <w:tcPr>
            <w:tcW w:w="1980" w:type="dxa"/>
            <w:shd w:val="clear" w:color="auto" w:fill="auto"/>
            <w:vAlign w:val="center"/>
          </w:tcPr>
          <w:p w14:paraId="2B168A41" w14:textId="77777777" w:rsidR="001B3E45" w:rsidRPr="00834F93" w:rsidRDefault="001B3E45" w:rsidP="00A10206">
            <w:pPr>
              <w:jc w:val="center"/>
            </w:pPr>
            <w:r>
              <w:t>Up to 128 depending on SSS design</w:t>
            </w:r>
          </w:p>
        </w:tc>
        <w:tc>
          <w:tcPr>
            <w:tcW w:w="2289" w:type="dxa"/>
            <w:vAlign w:val="center"/>
          </w:tcPr>
          <w:p w14:paraId="1AC2AB85" w14:textId="77777777" w:rsidR="001B3E45" w:rsidRPr="00834F93" w:rsidRDefault="001B3E45" w:rsidP="00A10206">
            <w:pPr>
              <w:jc w:val="center"/>
            </w:pPr>
            <w:r>
              <w:t>Up to 128 depending on code rate and repetition</w:t>
            </w:r>
          </w:p>
        </w:tc>
      </w:tr>
    </w:tbl>
    <w:p w14:paraId="1E05DD4A" w14:textId="77777777" w:rsidR="001B3E45" w:rsidRDefault="001B3E45" w:rsidP="001B3E45"/>
    <w:p w14:paraId="62073526" w14:textId="2E74B3C7" w:rsidR="001B3E45" w:rsidRDefault="001B3E45" w:rsidP="001B3E45">
      <w:pPr>
        <w:jc w:val="both"/>
        <w:rPr>
          <w:sz w:val="36"/>
          <w:lang w:eastAsia="ja-JP"/>
        </w:rPr>
      </w:pPr>
      <w:r w:rsidRPr="0009621D">
        <w:rPr>
          <w:b/>
          <w:u w:val="single"/>
          <w:lang w:val="en-US" w:eastAsia="zh-CN"/>
        </w:rPr>
        <w:t xml:space="preserve">Proposal </w:t>
      </w:r>
      <w:r w:rsidR="004E2528">
        <w:rPr>
          <w:b/>
          <w:u w:val="single"/>
          <w:lang w:val="en-US" w:eastAsia="zh-CN"/>
        </w:rPr>
        <w:t>5</w:t>
      </w:r>
      <w:r w:rsidRPr="005518A5">
        <w:rPr>
          <w:b/>
          <w:lang w:val="en-US" w:eastAsia="zh-CN"/>
        </w:rPr>
        <w:t>:</w:t>
      </w:r>
      <w:r>
        <w:rPr>
          <w:b/>
          <w:lang w:val="en-US" w:eastAsia="zh-CN"/>
        </w:rPr>
        <w:t xml:space="preserve"> </w:t>
      </w:r>
      <w:r>
        <w:rPr>
          <w:lang w:val="en-US" w:eastAsia="zh-CN"/>
        </w:rPr>
        <w:t>Synchronization signals and physical broadcast channel (PBCH) are time-multiplexed. In particular, the multiplexing ordering is PBCH, PSS, SSS and PBCH. Furthermore, the two PBCH symbols within a SS block are identical.</w:t>
      </w:r>
    </w:p>
    <w:p w14:paraId="67C08C39" w14:textId="77777777" w:rsidR="001B3E45" w:rsidRPr="00D95902" w:rsidRDefault="001B3E45" w:rsidP="001B3E45">
      <w:pPr>
        <w:pStyle w:val="Heading3"/>
        <w:numPr>
          <w:ilvl w:val="1"/>
          <w:numId w:val="9"/>
        </w:numPr>
        <w:rPr>
          <w:lang w:eastAsia="ja-JP"/>
        </w:rPr>
      </w:pPr>
      <w:r w:rsidRPr="00D95902">
        <w:lastRenderedPageBreak/>
        <w:t>Synchronization Signal Burst</w:t>
      </w:r>
    </w:p>
    <w:p w14:paraId="60D04FFB" w14:textId="37B6F037" w:rsidR="001B3E45" w:rsidRPr="00D95902" w:rsidRDefault="001B3E45" w:rsidP="001B3E45">
      <w:pPr>
        <w:pStyle w:val="TH"/>
        <w:jc w:val="both"/>
        <w:rPr>
          <w:rFonts w:ascii="Times New Roman" w:hAnsi="Times New Roman"/>
          <w:b w:val="0"/>
          <w:lang w:val="en-US"/>
        </w:rPr>
      </w:pPr>
      <w:r w:rsidRPr="00D95902">
        <w:rPr>
          <w:rFonts w:ascii="Times New Roman" w:hAnsi="Times New Roman"/>
          <w:b w:val="0"/>
        </w:rPr>
        <w:t>An SS burst consists of a number (</w:t>
      </w:r>
      <m:oMath>
        <m:r>
          <m:rPr>
            <m:sty m:val="bi"/>
          </m:rPr>
          <w:rPr>
            <w:rFonts w:ascii="Cambria Math" w:hAnsi="Cambria Math"/>
          </w:rPr>
          <m:t>N</m:t>
        </m:r>
        <m:r>
          <m:rPr>
            <m:sty m:val="bi"/>
          </m:rPr>
          <w:rPr>
            <w:rFonts w:ascii="Cambria Math" w:hAnsi="Cambria Math" w:hint="eastAsia"/>
          </w:rPr>
          <m:t>≥</m:t>
        </m:r>
        <m:r>
          <m:rPr>
            <m:sty m:val="bi"/>
          </m:rPr>
          <w:rPr>
            <w:rFonts w:ascii="Cambria Math" w:hAnsi="Cambria Math"/>
          </w:rPr>
          <m:t>1</m:t>
        </m:r>
      </m:oMath>
      <w:r w:rsidRPr="00D95902">
        <w:rPr>
          <w:rFonts w:ascii="Times New Roman" w:hAnsi="Times New Roman"/>
          <w:b w:val="0"/>
        </w:rPr>
        <w:t xml:space="preserve">) of SS blocks. We have already </w:t>
      </w:r>
      <w:r>
        <w:rPr>
          <w:rFonts w:ascii="Times New Roman" w:hAnsi="Times New Roman"/>
          <w:b w:val="0"/>
        </w:rPr>
        <w:t>proposed</w:t>
      </w:r>
      <w:r w:rsidRPr="00D95902">
        <w:rPr>
          <w:rFonts w:ascii="Times New Roman" w:hAnsi="Times New Roman"/>
          <w:b w:val="0"/>
        </w:rPr>
        <w:t xml:space="preserve"> [</w:t>
      </w:r>
      <w:r>
        <w:rPr>
          <w:rFonts w:ascii="Times New Roman" w:hAnsi="Times New Roman"/>
          <w:b w:val="0"/>
        </w:rPr>
        <w:t>7</w:t>
      </w:r>
      <w:r w:rsidRPr="00D95902">
        <w:rPr>
          <w:rFonts w:ascii="Times New Roman" w:hAnsi="Times New Roman"/>
          <w:b w:val="0"/>
        </w:rPr>
        <w:t xml:space="preserve">] that a multi-beam </w:t>
      </w:r>
      <w:r>
        <w:rPr>
          <w:rFonts w:ascii="Times New Roman" w:hAnsi="Times New Roman"/>
          <w:b w:val="0"/>
        </w:rPr>
        <w:t xml:space="preserve">synchronization </w:t>
      </w:r>
      <w:r w:rsidRPr="00D95902">
        <w:rPr>
          <w:rFonts w:ascii="Times New Roman" w:hAnsi="Times New Roman"/>
          <w:b w:val="0"/>
        </w:rPr>
        <w:t xml:space="preserve">transmission scheme should be adopted, at least for mmW bands (band category </w:t>
      </w:r>
      <w:r w:rsidR="004E2528">
        <w:rPr>
          <w:rFonts w:ascii="Times New Roman" w:hAnsi="Times New Roman"/>
          <w:b w:val="0"/>
        </w:rPr>
        <w:t>#2</w:t>
      </w:r>
      <w:r w:rsidRPr="00D95902">
        <w:rPr>
          <w:rFonts w:ascii="Times New Roman" w:hAnsi="Times New Roman"/>
          <w:b w:val="0"/>
        </w:rPr>
        <w:t xml:space="preserve">), wherein the base station transmits </w:t>
      </w:r>
      <w:r>
        <w:rPr>
          <w:rFonts w:ascii="Times New Roman" w:hAnsi="Times New Roman"/>
          <w:b w:val="0"/>
        </w:rPr>
        <w:t xml:space="preserve">synchronization </w:t>
      </w:r>
      <w:r w:rsidRPr="00D95902">
        <w:rPr>
          <w:rFonts w:ascii="Times New Roman" w:hAnsi="Times New Roman"/>
          <w:b w:val="0"/>
        </w:rPr>
        <w:t>signals (SS blocks) in different directions to cover a sufficiently large angular region both in azimuth and elevation.</w:t>
      </w:r>
      <w:r w:rsidRPr="002505C4">
        <w:rPr>
          <w:rFonts w:ascii="Times New Roman" w:hAnsi="Times New Roman"/>
        </w:rPr>
        <w:t xml:space="preserve"> </w:t>
      </w:r>
      <w:r w:rsidRPr="00D95902">
        <w:rPr>
          <w:rFonts w:ascii="Times New Roman" w:hAnsi="Times New Roman"/>
          <w:b w:val="0"/>
        </w:rPr>
        <w:t xml:space="preserve"> Therefore in a multi-beam </w:t>
      </w:r>
      <w:r>
        <w:rPr>
          <w:rFonts w:ascii="Times New Roman" w:hAnsi="Times New Roman"/>
          <w:b w:val="0"/>
        </w:rPr>
        <w:t xml:space="preserve">synchronization </w:t>
      </w:r>
      <w:r w:rsidRPr="00D95902">
        <w:rPr>
          <w:rFonts w:ascii="Times New Roman" w:hAnsi="Times New Roman"/>
          <w:b w:val="0"/>
        </w:rPr>
        <w:t xml:space="preserve">transmission scheme, an SS burst contains multiple SS blocks that are </w:t>
      </w:r>
      <w:r w:rsidRPr="00D95902">
        <w:rPr>
          <w:rFonts w:ascii="Times New Roman" w:hAnsi="Times New Roman"/>
          <w:b w:val="0"/>
          <w:lang w:val="en-US"/>
        </w:rPr>
        <w:t xml:space="preserve">possibly beamformed in different directions. For lower frequency bands (category </w:t>
      </w:r>
      <w:r w:rsidR="004E2528">
        <w:rPr>
          <w:rFonts w:ascii="Times New Roman" w:hAnsi="Times New Roman"/>
          <w:b w:val="0"/>
          <w:lang w:val="en-US"/>
        </w:rPr>
        <w:t>#1</w:t>
      </w:r>
      <w:r w:rsidRPr="00D95902">
        <w:rPr>
          <w:rFonts w:ascii="Times New Roman" w:hAnsi="Times New Roman"/>
          <w:b w:val="0"/>
          <w:lang w:val="en-US"/>
        </w:rPr>
        <w:t xml:space="preserve">), a single-beam solution may be adopted where the </w:t>
      </w:r>
      <w:r>
        <w:rPr>
          <w:rFonts w:ascii="Times New Roman" w:hAnsi="Times New Roman"/>
          <w:b w:val="0"/>
          <w:lang w:val="en-US"/>
        </w:rPr>
        <w:t xml:space="preserve">synchronization </w:t>
      </w:r>
      <w:r w:rsidRPr="00D95902">
        <w:rPr>
          <w:rFonts w:ascii="Times New Roman" w:hAnsi="Times New Roman"/>
          <w:b w:val="0"/>
          <w:lang w:val="en-US"/>
        </w:rPr>
        <w:t xml:space="preserve">signals are transmitted using a (pseudo) omni beam. In the single-beam solution, that can be viewed as a special case of the multi-beam scheme, the SS burst may contain a single SS block (or in the general case multiple repetitions of a SS block). </w:t>
      </w:r>
    </w:p>
    <w:p w14:paraId="329931E4" w14:textId="77777777" w:rsidR="001B3E45" w:rsidRPr="00D95902" w:rsidRDefault="001B3E45" w:rsidP="001B3E45">
      <w:pPr>
        <w:pStyle w:val="TH"/>
        <w:jc w:val="both"/>
        <w:rPr>
          <w:rFonts w:ascii="Times New Roman" w:hAnsi="Times New Roman"/>
          <w:b w:val="0"/>
          <w:lang w:val="en-US"/>
        </w:rPr>
      </w:pPr>
      <w:r w:rsidRPr="00D95902">
        <w:rPr>
          <w:rFonts w:ascii="Times New Roman" w:hAnsi="Times New Roman"/>
          <w:u w:val="single"/>
          <w:lang w:val="en-US"/>
        </w:rPr>
        <w:t>Observation</w:t>
      </w:r>
      <w:r w:rsidRPr="00D95902">
        <w:rPr>
          <w:rFonts w:ascii="Times New Roman" w:hAnsi="Times New Roman"/>
          <w:b w:val="0"/>
          <w:lang w:val="en-US"/>
        </w:rPr>
        <w:t xml:space="preserve">: the number of SS blocks within a SS burst may be band-dependent. </w:t>
      </w:r>
    </w:p>
    <w:p w14:paraId="489CCA39" w14:textId="77777777" w:rsidR="000A1B38" w:rsidRDefault="001B3E45">
      <w:pPr>
        <w:keepNext/>
        <w:jc w:val="center"/>
      </w:pPr>
      <w:r w:rsidRPr="00D95902">
        <w:object w:dxaOrig="10485" w:dyaOrig="7709" w14:anchorId="4C8F4701">
          <v:shape id="_x0000_i1028" type="#_x0000_t75" style="width:267pt;height:201pt" o:ole="">
            <v:imagedata r:id="rId18" o:title=""/>
          </v:shape>
          <o:OLEObject Type="Embed" ProgID="Visio.Drawing.11" ShapeID="_x0000_i1028" DrawAspect="Content" ObjectID="_1547916096" r:id="rId19"/>
        </w:object>
      </w:r>
    </w:p>
    <w:p w14:paraId="4206D741" w14:textId="729333E9" w:rsidR="000A1B38" w:rsidRDefault="000A1B38" w:rsidP="00653805">
      <w:pPr>
        <w:pStyle w:val="Caption"/>
        <w:jc w:val="center"/>
      </w:pPr>
      <w:r>
        <w:t xml:space="preserve">Figure </w:t>
      </w:r>
      <w:fldSimple w:instr=" SEQ Figure \* ARABIC ">
        <w:r>
          <w:rPr>
            <w:noProof/>
          </w:rPr>
          <w:t>4</w:t>
        </w:r>
      </w:fldSimple>
      <w:r>
        <w:t xml:space="preserve">: </w:t>
      </w:r>
      <w:r w:rsidRPr="004C35B0">
        <w:t>SS burst contains one or multiple SS blocks</w:t>
      </w:r>
    </w:p>
    <w:p w14:paraId="3A1BCC46" w14:textId="03CC1DB8" w:rsidR="001B3E45" w:rsidRPr="002505C4" w:rsidRDefault="001B3E45" w:rsidP="001B3E45">
      <w:pPr>
        <w:keepNext/>
        <w:jc w:val="center"/>
      </w:pPr>
      <w:r w:rsidRPr="00D95902">
        <w:fldChar w:fldCharType="begin"/>
      </w:r>
      <w:r w:rsidRPr="002505C4">
        <w:instrText xml:space="preserve"> EMBftp://baggage/Projects/3GPP_Standardization_Project/RAN1/2016/R1-86b/NR/R14-74/ED Visio.Drawing.11 </w:instrText>
      </w:r>
      <w:r w:rsidRPr="00D95902">
        <w:fldChar w:fldCharType="separate"/>
      </w:r>
      <w:r w:rsidRPr="00D95902">
        <w:rPr>
          <w:noProof/>
          <w:lang w:val="en-US" w:eastAsia="zh-CN"/>
        </w:rPr>
        <w:drawing>
          <wp:inline distT="0" distB="0" distL="0" distR="0" wp14:anchorId="71EA6A5F" wp14:editId="48FFB041">
            <wp:extent cx="5303520" cy="402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03520" cy="4023360"/>
                    </a:xfrm>
                    <a:prstGeom prst="rect">
                      <a:avLst/>
                    </a:prstGeom>
                    <a:noFill/>
                    <a:ln>
                      <a:noFill/>
                    </a:ln>
                  </pic:spPr>
                </pic:pic>
              </a:graphicData>
            </a:graphic>
          </wp:inline>
        </w:drawing>
      </w:r>
      <w:r w:rsidRPr="00D95902">
        <w:fldChar w:fldCharType="end"/>
      </w:r>
    </w:p>
    <w:p w14:paraId="413EA302" w14:textId="77777777" w:rsidR="001B3E45" w:rsidRPr="002505C4" w:rsidRDefault="001B3E45" w:rsidP="001B3E45">
      <w:pPr>
        <w:jc w:val="both"/>
      </w:pPr>
      <w:r w:rsidRPr="002505C4">
        <w:t xml:space="preserve">In the general case where the SS burst contains multiple SS blocks, a UE detecting PSS/SSS in anyone of these SS blocks can acquire the symbol boundary. However, the UE cannot determine the block (symbol) index within the burst and, therefore, the subframe or burst boundary. That is, the UE needs to further determine the SS block index </w:t>
      </w:r>
      <m:oMath>
        <m:r>
          <w:rPr>
            <w:rFonts w:ascii="Cambria Math" w:hAnsi="Cambria Math"/>
          </w:rPr>
          <m:t xml:space="preserve">n </m:t>
        </m:r>
      </m:oMath>
      <w:r w:rsidRPr="002505C4">
        <w:t xml:space="preserve">– e.g., </w:t>
      </w:r>
      <m:oMath>
        <m:r>
          <w:rPr>
            <w:rFonts w:ascii="Cambria Math" w:hAnsi="Cambria Math"/>
          </w:rPr>
          <m:t>n</m:t>
        </m:r>
        <m:r>
          <w:rPr>
            <w:rFonts w:ascii="Cambria Math" w:hAnsi="Cambria Math" w:hint="eastAsia"/>
          </w:rPr>
          <m:t>∈</m:t>
        </m:r>
        <m:d>
          <m:dPr>
            <m:begChr m:val="{"/>
            <m:endChr m:val="}"/>
            <m:ctrlPr>
              <w:rPr>
                <w:rFonts w:ascii="Cambria Math" w:hAnsi="Cambria Math"/>
                <w:i/>
              </w:rPr>
            </m:ctrlPr>
          </m:dPr>
          <m:e>
            <m:r>
              <w:rPr>
                <w:rFonts w:ascii="Cambria Math" w:hAnsi="Cambria Math" w:hint="eastAsia"/>
              </w:rPr>
              <m:t>0,1,</m:t>
            </m:r>
            <m:r>
              <w:rPr>
                <w:rFonts w:ascii="Cambria Math" w:hAnsi="Cambria Math" w:hint="eastAsia"/>
              </w:rPr>
              <m:t>…</m:t>
            </m:r>
            <m:r>
              <w:rPr>
                <w:rFonts w:ascii="Cambria Math" w:hAnsi="Cambria Math"/>
              </w:rPr>
              <m:t>,N-1</m:t>
            </m:r>
          </m:e>
        </m:d>
      </m:oMath>
      <w:r w:rsidRPr="002505C4">
        <w:t xml:space="preserve"> in </w:t>
      </w:r>
      <w:r>
        <w:fldChar w:fldCharType="begin"/>
      </w:r>
      <w:r>
        <w:instrText xml:space="preserve"> REF _Ref471646904 \h  \* MERGEFORMAT </w:instrText>
      </w:r>
      <w:r>
        <w:fldChar w:fldCharType="separate"/>
      </w:r>
      <w:r w:rsidRPr="00D95902">
        <w:t xml:space="preserve">Figure </w:t>
      </w:r>
      <w:r>
        <w:rPr>
          <w:noProof/>
        </w:rPr>
        <w:t>4</w:t>
      </w:r>
      <w:r>
        <w:fldChar w:fldCharType="end"/>
      </w:r>
      <w:r>
        <w:t xml:space="preserve"> </w:t>
      </w:r>
      <w:r w:rsidRPr="002505C4">
        <w:t>– in which it detect</w:t>
      </w:r>
      <w:r>
        <w:t>s</w:t>
      </w:r>
      <w:r w:rsidRPr="002505C4">
        <w:t xml:space="preserve"> the </w:t>
      </w:r>
      <w:r>
        <w:t xml:space="preserve">synchronization </w:t>
      </w:r>
      <w:r w:rsidRPr="002505C4">
        <w:t xml:space="preserve">signals. In a standalone deployment, the BS needs to convey the block index alongside the </w:t>
      </w:r>
      <w:r>
        <w:t xml:space="preserve">synchronization </w:t>
      </w:r>
      <w:r w:rsidRPr="002505C4">
        <w:t>signals. Note that the UE needs to determine the boundaries of the SS burst (through detecting the SS block index) before its RACH transmission to determine the RACH resources.</w:t>
      </w:r>
    </w:p>
    <w:p w14:paraId="1B005D58" w14:textId="77777777" w:rsidR="001B3E45" w:rsidRPr="002505C4" w:rsidRDefault="001B3E45" w:rsidP="001B3E45">
      <w:pPr>
        <w:jc w:val="both"/>
      </w:pPr>
      <w:r w:rsidRPr="002505C4">
        <w:t>In the time domain, some resources must be periodically allocated for the transmission of synchronization signals (e.g. every X msec as in</w:t>
      </w:r>
      <w:r>
        <w:t xml:space="preserve"> </w:t>
      </w:r>
      <w:r>
        <w:fldChar w:fldCharType="begin"/>
      </w:r>
      <w:r>
        <w:instrText xml:space="preserve"> REF _Ref471646904 \h  \* MERGEFORMAT </w:instrText>
      </w:r>
      <w:r>
        <w:fldChar w:fldCharType="separate"/>
      </w:r>
      <w:r w:rsidRPr="00D95902">
        <w:t xml:space="preserve">Figure </w:t>
      </w:r>
      <w:r>
        <w:rPr>
          <w:noProof/>
        </w:rPr>
        <w:t>4</w:t>
      </w:r>
      <w:r>
        <w:fldChar w:fldCharType="end"/>
      </w:r>
      <w:r w:rsidRPr="002505C4">
        <w:t xml:space="preserve">). A shorter periodicity (i.e., more frequent transmission of sync) would be beneficial for reducing the </w:t>
      </w:r>
      <w:r>
        <w:t xml:space="preserve">synchronization </w:t>
      </w:r>
      <w:r w:rsidRPr="002505C4">
        <w:t xml:space="preserve">latency, processing complexity and memory requirements of the UE searcher. On the other hand, very short </w:t>
      </w:r>
      <w:r>
        <w:t xml:space="preserve">synchronization </w:t>
      </w:r>
      <w:r w:rsidRPr="002505C4">
        <w:t xml:space="preserve">periodicity would result in higher energy consumption at the base stations and may also translate to larger overhead of the </w:t>
      </w:r>
      <w:r>
        <w:t xml:space="preserve">synchronization </w:t>
      </w:r>
      <w:r w:rsidRPr="002505C4">
        <w:t xml:space="preserve">resources. Our companion contribution [2] discusses the </w:t>
      </w:r>
      <w:r>
        <w:t xml:space="preserve">synchronization </w:t>
      </w:r>
      <w:r w:rsidRPr="002505C4">
        <w:t xml:space="preserve">periodicity, where we propose X=5 msec.  </w:t>
      </w:r>
    </w:p>
    <w:p w14:paraId="7809B5BC" w14:textId="77777777" w:rsidR="001B3E45" w:rsidRDefault="001B3E45" w:rsidP="001B3E45">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Pr="008817D4">
        <w:rPr>
          <w:rFonts w:eastAsia="SimSun"/>
          <w:sz w:val="36"/>
          <w:lang w:eastAsia="ja-JP"/>
        </w:rPr>
        <w:t xml:space="preserve">. </w:t>
      </w:r>
      <w:r w:rsidRPr="008817D4">
        <w:rPr>
          <w:rFonts w:eastAsia="SimSun"/>
          <w:sz w:val="36"/>
          <w:lang w:eastAsia="ja-JP"/>
        </w:rPr>
        <w:tab/>
      </w:r>
      <w:r>
        <w:rPr>
          <w:rFonts w:eastAsia="SimSun"/>
          <w:sz w:val="36"/>
          <w:lang w:eastAsia="ja-JP"/>
        </w:rPr>
        <w:t>Conclusion</w:t>
      </w:r>
    </w:p>
    <w:p w14:paraId="278DD30D" w14:textId="77777777" w:rsidR="001B3E45" w:rsidRDefault="001B3E45" w:rsidP="001B3E45">
      <w:pPr>
        <w:jc w:val="both"/>
        <w:rPr>
          <w:lang w:val="en-US" w:eastAsia="ja-JP"/>
        </w:rPr>
      </w:pPr>
      <w:r>
        <w:rPr>
          <w:lang w:val="en-US" w:eastAsia="ja-JP"/>
        </w:rPr>
        <w:t>This contribution has discussed the bandwidth, numerology and multiplexing of unified synchronization signals across NR frequency bands. More specifically, the following proposals and observation are made:</w:t>
      </w:r>
    </w:p>
    <w:p w14:paraId="06E666FA" w14:textId="77777777" w:rsidR="001B3E45" w:rsidRDefault="001B3E45" w:rsidP="001B3E45">
      <w:pPr>
        <w:jc w:val="both"/>
        <w:rPr>
          <w:lang w:val="en-US"/>
        </w:rPr>
      </w:pPr>
      <w:r w:rsidRPr="00D12A53">
        <w:rPr>
          <w:b/>
          <w:u w:val="single"/>
          <w:lang w:val="en-US"/>
        </w:rPr>
        <w:t>Proposal 1:</w:t>
      </w:r>
      <w:r>
        <w:rPr>
          <w:lang w:val="en-US"/>
        </w:rPr>
        <w:t xml:space="preserve"> RAN1 considers design requirements for synchronization signals summarized in Table below.</w:t>
      </w:r>
    </w:p>
    <w:p w14:paraId="58915B59" w14:textId="77777777" w:rsidR="001B3E45" w:rsidRDefault="001B3E45" w:rsidP="001B3E45">
      <w:pPr>
        <w:pStyle w:val="Caption"/>
      </w:pP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1B3E45" w:rsidRPr="00E404A9" w14:paraId="1E379D24" w14:textId="77777777" w:rsidTr="00A10206">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5B6A4145" w14:textId="77777777" w:rsidR="001B3E45" w:rsidRPr="00000D08" w:rsidRDefault="001B3E45" w:rsidP="00A10206">
            <w:pPr>
              <w:spacing w:after="0"/>
              <w:jc w:val="center"/>
              <w:rPr>
                <w:rFonts w:eastAsia="Times New Roman"/>
                <w:szCs w:val="36"/>
                <w:lang w:val="en-US"/>
              </w:rPr>
            </w:pPr>
            <w:r w:rsidRPr="00D12A53">
              <w:rPr>
                <w:rFonts w:eastAsia="Times New Roman"/>
                <w:b/>
                <w:bCs/>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656C90A" w14:textId="77777777" w:rsidR="001B3E45" w:rsidRPr="00000D08" w:rsidRDefault="001B3E45" w:rsidP="00A10206">
            <w:pPr>
              <w:spacing w:after="0"/>
              <w:jc w:val="center"/>
              <w:rPr>
                <w:rFonts w:eastAsia="Times New Roman"/>
                <w:szCs w:val="36"/>
                <w:lang w:val="en-US"/>
              </w:rPr>
            </w:pPr>
            <w:r w:rsidRPr="00D12A53">
              <w:rPr>
                <w:rFonts w:eastAsia="Times New Roman"/>
                <w:b/>
                <w:bCs/>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A6B375D" w14:textId="77777777" w:rsidR="001B3E45" w:rsidRPr="00000D08" w:rsidRDefault="001B3E45" w:rsidP="00A10206">
            <w:pPr>
              <w:spacing w:after="0"/>
              <w:jc w:val="center"/>
              <w:rPr>
                <w:rFonts w:eastAsia="Times New Roman"/>
                <w:szCs w:val="36"/>
                <w:lang w:val="en-US"/>
              </w:rPr>
            </w:pPr>
            <w:r w:rsidRPr="00D12A53">
              <w:rPr>
                <w:rFonts w:eastAsia="Times New Roman"/>
                <w:b/>
                <w:bCs/>
                <w:kern w:val="24"/>
                <w:szCs w:val="36"/>
                <w:lang w:val="en-US"/>
              </w:rPr>
              <w:t>Above 6GHz Requirements</w:t>
            </w:r>
          </w:p>
        </w:tc>
      </w:tr>
      <w:tr w:rsidR="001B3E45" w:rsidRPr="00E404A9" w14:paraId="366FAA8C" w14:textId="77777777" w:rsidTr="00A10206">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69423F3" w14:textId="77777777" w:rsidR="001B3E45" w:rsidRPr="00E404A9" w:rsidRDefault="001B3E45" w:rsidP="00A10206">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C34121F" w14:textId="77777777" w:rsidR="001B3E45" w:rsidRPr="00E404A9" w:rsidRDefault="001B3E45" w:rsidP="001B3E45">
            <w:pPr>
              <w:numPr>
                <w:ilvl w:val="0"/>
                <w:numId w:val="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44A7F7DE" w14:textId="77777777" w:rsidR="001B3E45" w:rsidRPr="00D95902" w:rsidRDefault="001B3E45" w:rsidP="001B3E45">
            <w:pPr>
              <w:numPr>
                <w:ilvl w:val="0"/>
                <w:numId w:val="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7ADCD9DC" w14:textId="77777777" w:rsidR="001B3E45" w:rsidRPr="00D95902" w:rsidRDefault="001B3E45" w:rsidP="001B3E45">
            <w:pPr>
              <w:numPr>
                <w:ilvl w:val="0"/>
                <w:numId w:val="3"/>
              </w:numPr>
              <w:tabs>
                <w:tab w:val="clear" w:pos="720"/>
                <w:tab w:val="num" w:pos="342"/>
              </w:tabs>
              <w:spacing w:after="0"/>
              <w:ind w:left="72" w:firstLine="0"/>
              <w:contextualSpacing/>
              <w:rPr>
                <w:rFonts w:eastAsia="Times New Roman"/>
                <w:szCs w:val="36"/>
                <w:lang w:val="en-US"/>
              </w:rPr>
            </w:pPr>
            <w:r>
              <w:rPr>
                <w:rFonts w:eastAsia="Times New Roman"/>
                <w:szCs w:val="36"/>
                <w:lang w:val="en-US"/>
              </w:rPr>
              <w:lastRenderedPageBreak/>
              <w:t>Beam tracking (specially for above 6GHz bands)</w:t>
            </w:r>
          </w:p>
          <w:p w14:paraId="059EC170" w14:textId="77777777" w:rsidR="001B3E45" w:rsidRPr="00E404A9" w:rsidRDefault="001B3E45" w:rsidP="001B3E45">
            <w:pPr>
              <w:numPr>
                <w:ilvl w:val="0"/>
                <w:numId w:val="3"/>
              </w:numPr>
              <w:tabs>
                <w:tab w:val="clear" w:pos="720"/>
                <w:tab w:val="num" w:pos="338"/>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racking for narrow band mode</w:t>
            </w:r>
          </w:p>
        </w:tc>
      </w:tr>
      <w:tr w:rsidR="001B3E45" w:rsidRPr="00E404A9" w14:paraId="48CAB889" w14:textId="77777777" w:rsidTr="00A10206">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4EE93EC" w14:textId="77777777" w:rsidR="001B3E45" w:rsidRPr="00E404A9" w:rsidRDefault="001B3E45" w:rsidP="00A10206">
            <w:pPr>
              <w:spacing w:after="0"/>
              <w:rPr>
                <w:rFonts w:eastAsia="Times New Roman"/>
                <w:szCs w:val="36"/>
                <w:lang w:val="en-US"/>
              </w:rPr>
            </w:pPr>
            <w:r>
              <w:rPr>
                <w:rFonts w:eastAsia="Times New Roman"/>
                <w:color w:val="000000"/>
                <w:kern w:val="24"/>
                <w:szCs w:val="36"/>
                <w:lang w:val="en-US"/>
              </w:rPr>
              <w:lastRenderedPageBreak/>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FADC77B" w14:textId="77777777" w:rsidR="001B3E45" w:rsidRPr="00E404A9" w:rsidRDefault="001B3E45" w:rsidP="00A10206">
            <w:pPr>
              <w:spacing w:after="0"/>
              <w:rPr>
                <w:rFonts w:eastAsia="Times New Roman"/>
                <w:szCs w:val="36"/>
                <w:lang w:val="en-US"/>
              </w:rPr>
            </w:pPr>
            <w:r>
              <w:rPr>
                <w:rFonts w:eastAsia="Times New Roman"/>
                <w:color w:val="000000"/>
                <w:kern w:val="24"/>
                <w:szCs w:val="36"/>
                <w:lang w:val="en-US"/>
              </w:rPr>
              <w:t xml:space="preserve">The larger synchronization signal frequency raster, the lower initial access latency. Furthermore, the synchronization raster should allow synchronization signal sub-carriers to be aligned with subcarriers of data/control channels (discussed in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_Ref470465317 \r \h </w:instrText>
            </w:r>
            <w:r>
              <w:rPr>
                <w:rFonts w:eastAsia="Times New Roman"/>
                <w:color w:val="000000"/>
                <w:kern w:val="24"/>
                <w:szCs w:val="36"/>
                <w:lang w:val="en-US"/>
              </w:rPr>
            </w:r>
            <w:r>
              <w:rPr>
                <w:rFonts w:eastAsia="Times New Roman"/>
                <w:color w:val="000000"/>
                <w:kern w:val="24"/>
                <w:szCs w:val="36"/>
                <w:lang w:val="en-US"/>
              </w:rPr>
              <w:fldChar w:fldCharType="separate"/>
            </w:r>
            <w:r>
              <w:rPr>
                <w:rFonts w:eastAsia="Times New Roman"/>
                <w:color w:val="000000"/>
                <w:kern w:val="24"/>
                <w:szCs w:val="36"/>
                <w:lang w:val="en-US"/>
              </w:rPr>
              <w:t>[1]</w:t>
            </w:r>
            <w:r>
              <w:rPr>
                <w:rFonts w:eastAsia="Times New Roman"/>
                <w:color w:val="000000"/>
                <w:kern w:val="24"/>
                <w:szCs w:val="36"/>
                <w:lang w:val="en-US"/>
              </w:rPr>
              <w:fldChar w:fldCharType="end"/>
            </w:r>
            <w:r>
              <w:rPr>
                <w:rFonts w:eastAsia="Times New Roman"/>
                <w:color w:val="000000"/>
                <w:kern w:val="24"/>
                <w:szCs w:val="36"/>
                <w:lang w:val="en-US"/>
              </w:rPr>
              <w:t>)</w:t>
            </w:r>
          </w:p>
        </w:tc>
      </w:tr>
      <w:tr w:rsidR="001B3E45" w:rsidRPr="00E404A9" w14:paraId="0C46E337" w14:textId="77777777" w:rsidTr="00A10206">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4164D8B" w14:textId="77777777" w:rsidR="001B3E45" w:rsidRPr="00E404A9" w:rsidRDefault="001B3E45" w:rsidP="00A10206">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6A984F2" w14:textId="77777777" w:rsidR="001B3E45" w:rsidRPr="00E404A9" w:rsidRDefault="001B3E45" w:rsidP="001B3E45">
            <w:pPr>
              <w:numPr>
                <w:ilvl w:val="0"/>
                <w:numId w:val="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305DFB47" w14:textId="77777777" w:rsidR="001B3E45" w:rsidRPr="00E404A9" w:rsidRDefault="001B3E45" w:rsidP="001B3E45">
            <w:pPr>
              <w:numPr>
                <w:ilvl w:val="0"/>
                <w:numId w:val="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207D9196" w14:textId="5EEC79C6" w:rsidR="001B3E45" w:rsidRPr="00E404A9" w:rsidRDefault="001B3E45" w:rsidP="00653805">
            <w:pPr>
              <w:spacing w:after="0"/>
              <w:ind w:left="136"/>
              <w:contextualSpacing/>
              <w:rPr>
                <w:rFonts w:eastAsia="Times New Roman"/>
                <w:szCs w:val="36"/>
                <w:lang w:val="en-US"/>
              </w:rPr>
            </w:pPr>
          </w:p>
        </w:tc>
      </w:tr>
      <w:tr w:rsidR="001B3E45" w:rsidRPr="00E404A9" w14:paraId="366D5B54" w14:textId="77777777" w:rsidTr="00A10206">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6875F8B" w14:textId="77777777" w:rsidR="001B3E45" w:rsidRPr="00E404A9" w:rsidRDefault="001B3E45" w:rsidP="00A10206">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2691190" w14:textId="77777777" w:rsidR="001B3E45" w:rsidRPr="00D95902" w:rsidRDefault="001B3E45" w:rsidP="001B3E45">
            <w:pPr>
              <w:numPr>
                <w:ilvl w:val="0"/>
                <w:numId w:val="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SS block should fit into slots of different numerologies up to 60kHz slot</w:t>
            </w:r>
          </w:p>
          <w:p w14:paraId="73D3B8BF" w14:textId="77777777" w:rsidR="001B3E45" w:rsidRPr="00D95902" w:rsidRDefault="001B3E45" w:rsidP="001B3E45">
            <w:pPr>
              <w:numPr>
                <w:ilvl w:val="0"/>
                <w:numId w:val="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D95902">
              <w:rPr>
                <w:rFonts w:eastAsia="Times New Roman"/>
                <w:color w:val="000000"/>
                <w:kern w:val="24"/>
                <w:lang w:val="en-US"/>
              </w:rPr>
              <w:t xml:space="preserve"> and downlink common burst </w:t>
            </w:r>
            <w:r>
              <w:rPr>
                <w:rFonts w:eastAsia="Times New Roman"/>
                <w:color w:val="000000"/>
                <w:kern w:val="24"/>
                <w:lang w:val="en-US"/>
              </w:rPr>
              <w:t xml:space="preserve">(DLCB) </w:t>
            </w:r>
            <w:r w:rsidRPr="00D95902">
              <w:rPr>
                <w:rFonts w:eastAsia="Times New Roman"/>
                <w:color w:val="000000"/>
                <w:kern w:val="24"/>
                <w:lang w:val="en-US"/>
              </w:rPr>
              <w:t>for simple implementation and desired L1 latency e.g., 250us.</w:t>
            </w:r>
          </w:p>
          <w:p w14:paraId="1C6365C2" w14:textId="77777777" w:rsidR="001B3E45" w:rsidRPr="00D95902" w:rsidRDefault="001B3E45" w:rsidP="001B3E45">
            <w:pPr>
              <w:pStyle w:val="ListParagraph"/>
              <w:numPr>
                <w:ilvl w:val="0"/>
                <w:numId w:val="10"/>
              </w:numPr>
              <w:spacing w:after="0"/>
              <w:ind w:left="396" w:firstLine="0"/>
              <w:rPr>
                <w:rFonts w:eastAsia="Times New Roman"/>
                <w:i/>
                <w:sz w:val="18"/>
                <w:szCs w:val="18"/>
              </w:rPr>
            </w:pPr>
            <w:r w:rsidRPr="00D95902">
              <w:rPr>
                <w:rFonts w:ascii="Times New Roman" w:eastAsia="Times New Roman" w:hAnsi="Times New Roman"/>
                <w:i/>
                <w:sz w:val="18"/>
                <w:szCs w:val="18"/>
              </w:rPr>
              <w:t>SS block should not overlap ULCB for not blocking uplink transmission.</w:t>
            </w:r>
          </w:p>
          <w:p w14:paraId="2C438C62" w14:textId="77777777" w:rsidR="001B3E45" w:rsidRPr="00D95902" w:rsidRDefault="001B3E45" w:rsidP="001B3E45">
            <w:pPr>
              <w:pStyle w:val="ListParagraph"/>
              <w:numPr>
                <w:ilvl w:val="0"/>
                <w:numId w:val="10"/>
              </w:numPr>
              <w:spacing w:after="0"/>
              <w:ind w:left="396" w:firstLine="0"/>
              <w:rPr>
                <w:rFonts w:eastAsia="Times New Roman"/>
                <w:i/>
                <w:sz w:val="16"/>
                <w:szCs w:val="16"/>
              </w:rPr>
            </w:pPr>
            <w:r w:rsidRPr="00D95902">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p>
        </w:tc>
      </w:tr>
      <w:tr w:rsidR="001B3E45" w:rsidRPr="00E404A9" w14:paraId="13430424" w14:textId="77777777" w:rsidTr="00A10206">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C55632F" w14:textId="77777777" w:rsidR="001B3E45" w:rsidRPr="00E404A9" w:rsidRDefault="001B3E45" w:rsidP="00A10206">
            <w:pPr>
              <w:spacing w:after="0"/>
              <w:rPr>
                <w:rFonts w:eastAsia="Times New Roman"/>
                <w:szCs w:val="36"/>
                <w:lang w:val="en-US"/>
              </w:rPr>
            </w:pPr>
            <w:r>
              <w:rPr>
                <w:rFonts w:eastAsia="Times New Roman"/>
                <w:color w:val="000000"/>
                <w:kern w:val="24"/>
                <w:szCs w:val="36"/>
                <w:lang w:val="en-US"/>
              </w:rPr>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2CAC85C" w14:textId="77777777" w:rsidR="001B3E45" w:rsidRPr="00D95902" w:rsidRDefault="001B3E45" w:rsidP="00A10206">
            <w:pPr>
              <w:spacing w:after="0"/>
              <w:rPr>
                <w:rFonts w:eastAsia="Times New Roman"/>
                <w:lang w:val="en-US"/>
              </w:rPr>
            </w:pPr>
            <w:r w:rsidRPr="00D95902">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8753370" w14:textId="77777777" w:rsidR="001B3E45" w:rsidRPr="00D95902" w:rsidRDefault="001B3E45" w:rsidP="00A10206">
            <w:pPr>
              <w:spacing w:after="0"/>
              <w:rPr>
                <w:rFonts w:eastAsia="Times New Roman"/>
                <w:lang w:val="en-US"/>
              </w:rPr>
            </w:pPr>
            <w:r w:rsidRPr="00D95902">
              <w:rPr>
                <w:rFonts w:eastAsia="Times New Roman"/>
                <w:color w:val="000000"/>
                <w:kern w:val="24"/>
                <w:lang w:val="en-US"/>
              </w:rPr>
              <w:t xml:space="preserve">Less than </w:t>
            </w:r>
            <w:r>
              <w:rPr>
                <w:rFonts w:eastAsia="Times New Roman"/>
                <w:color w:val="000000"/>
                <w:kern w:val="24"/>
                <w:lang w:val="en-US"/>
              </w:rPr>
              <w:t>4</w:t>
            </w:r>
            <w:r w:rsidRPr="00D95902">
              <w:rPr>
                <w:rFonts w:eastAsia="Times New Roman"/>
                <w:color w:val="000000"/>
                <w:kern w:val="24"/>
                <w:lang w:val="en-US"/>
              </w:rPr>
              <w:t>0MHz</w:t>
            </w:r>
          </w:p>
        </w:tc>
      </w:tr>
    </w:tbl>
    <w:p w14:paraId="0D029240" w14:textId="77777777" w:rsidR="001B3E45" w:rsidRDefault="001B3E45" w:rsidP="001B3E45">
      <w:pPr>
        <w:rPr>
          <w:lang w:val="en-US" w:eastAsia="ja-JP"/>
        </w:rPr>
      </w:pPr>
    </w:p>
    <w:p w14:paraId="13322F65" w14:textId="1959C324" w:rsidR="00F4248F" w:rsidRDefault="00F4248F" w:rsidP="00F4248F">
      <w:pPr>
        <w:jc w:val="both"/>
        <w:rPr>
          <w:lang w:val="en-US" w:eastAsia="ja-JP"/>
        </w:rPr>
      </w:pPr>
      <w:r w:rsidRPr="00E3106F">
        <w:rPr>
          <w:b/>
          <w:u w:val="single"/>
          <w:lang w:val="en-US" w:eastAsia="ja-JP"/>
        </w:rPr>
        <w:t>Proposal 2:</w:t>
      </w:r>
      <w:r>
        <w:rPr>
          <w:lang w:val="en-US" w:eastAsia="ja-JP"/>
        </w:rPr>
        <w:t xml:space="preserve"> PSS, SSS and PBCH signals, that are time-division-multiplexed within </w:t>
      </w:r>
      <w:r w:rsidR="009108AD">
        <w:rPr>
          <w:lang w:val="en-US" w:eastAsia="ja-JP"/>
        </w:rPr>
        <w:t xml:space="preserve">a </w:t>
      </w:r>
      <w:r>
        <w:rPr>
          <w:lang w:val="en-US" w:eastAsia="ja-JP"/>
        </w:rPr>
        <w:t>synchronization signal block, have the same subcarrier spacing, and occupy the same bandwidth.</w:t>
      </w:r>
    </w:p>
    <w:p w14:paraId="36B16B6E" w14:textId="06CA5251" w:rsidR="001B3E45" w:rsidRDefault="00F4248F" w:rsidP="001B3E45">
      <w:pPr>
        <w:rPr>
          <w:lang w:val="en-US" w:eastAsia="zh-CN"/>
        </w:rPr>
      </w:pPr>
      <w:r w:rsidRPr="00E3106F" w:rsidDel="00F4248F">
        <w:rPr>
          <w:b/>
          <w:u w:val="single"/>
          <w:lang w:val="en-US" w:eastAsia="ja-JP"/>
        </w:rPr>
        <w:t xml:space="preserve"> </w:t>
      </w:r>
      <w:r w:rsidR="001B3E45" w:rsidRPr="0009621D">
        <w:rPr>
          <w:b/>
          <w:u w:val="single"/>
          <w:lang w:val="en-US" w:eastAsia="zh-CN"/>
        </w:rPr>
        <w:t xml:space="preserve">Proposal </w:t>
      </w:r>
      <w:r w:rsidR="002D4CCE">
        <w:rPr>
          <w:b/>
          <w:u w:val="single"/>
          <w:lang w:val="en-US" w:eastAsia="zh-CN"/>
        </w:rPr>
        <w:t>3</w:t>
      </w:r>
      <w:r w:rsidR="001B3E45" w:rsidRPr="005518A5">
        <w:rPr>
          <w:b/>
          <w:lang w:val="en-US" w:eastAsia="zh-CN"/>
        </w:rPr>
        <w:t>:</w:t>
      </w:r>
      <w:r w:rsidR="001B3E45">
        <w:rPr>
          <w:b/>
          <w:lang w:val="en-US" w:eastAsia="zh-CN"/>
        </w:rPr>
        <w:t xml:space="preserve"> </w:t>
      </w:r>
      <w:r w:rsidR="001B3E45">
        <w:rPr>
          <w:lang w:val="en-US" w:eastAsia="zh-CN"/>
        </w:rPr>
        <w:t>The bandwidth, numerology and frequency raster for synchronization signals are proposed as follows.</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2D4CCE" w:rsidRPr="00EF2FBA" w14:paraId="61FF43EF" w14:textId="77777777" w:rsidTr="00F4248F">
        <w:trPr>
          <w:cantSplit/>
          <w:trHeight w:val="245"/>
          <w:jc w:val="center"/>
        </w:trPr>
        <w:tc>
          <w:tcPr>
            <w:tcW w:w="2197" w:type="dxa"/>
            <w:shd w:val="clear" w:color="auto" w:fill="E0E0E0"/>
            <w:vAlign w:val="center"/>
          </w:tcPr>
          <w:p w14:paraId="53B00154" w14:textId="77777777" w:rsidR="002D4CCE" w:rsidRPr="00EF2FBA" w:rsidRDefault="002D4CCE" w:rsidP="00F4248F">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222FD47A" w14:textId="77777777" w:rsidR="002D4CCE" w:rsidRPr="00EF2FBA" w:rsidRDefault="002D4CCE" w:rsidP="00F4248F">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#1</w:t>
            </w:r>
          </w:p>
        </w:tc>
        <w:tc>
          <w:tcPr>
            <w:tcW w:w="2272" w:type="dxa"/>
            <w:shd w:val="clear" w:color="auto" w:fill="E0E0E0"/>
            <w:vAlign w:val="center"/>
          </w:tcPr>
          <w:p w14:paraId="1FF70172" w14:textId="77777777" w:rsidR="002D4CCE" w:rsidRPr="00EF2FBA" w:rsidRDefault="002D4CCE" w:rsidP="00F4248F">
            <w:pPr>
              <w:pStyle w:val="TAH"/>
              <w:rPr>
                <w:rFonts w:ascii="Times New Roman" w:hAnsi="Times New Roman"/>
                <w:sz w:val="20"/>
              </w:rPr>
            </w:pPr>
            <w:r w:rsidRPr="00EF2FBA">
              <w:rPr>
                <w:rFonts w:ascii="Times New Roman" w:hAnsi="Times New Roman"/>
                <w:sz w:val="20"/>
              </w:rPr>
              <w:t xml:space="preserve">Band Category </w:t>
            </w:r>
            <w:r>
              <w:rPr>
                <w:rFonts w:ascii="Times New Roman" w:hAnsi="Times New Roman"/>
                <w:sz w:val="20"/>
              </w:rPr>
              <w:t>#2</w:t>
            </w:r>
          </w:p>
        </w:tc>
      </w:tr>
      <w:tr w:rsidR="002D4CCE" w:rsidRPr="00EF2FBA" w14:paraId="3A5254CE" w14:textId="77777777" w:rsidTr="00F4248F">
        <w:trPr>
          <w:cantSplit/>
          <w:trHeight w:val="572"/>
          <w:jc w:val="center"/>
        </w:trPr>
        <w:tc>
          <w:tcPr>
            <w:tcW w:w="2197" w:type="dxa"/>
            <w:vAlign w:val="center"/>
          </w:tcPr>
          <w:p w14:paraId="18DE19A5" w14:textId="77777777" w:rsidR="002D4CCE" w:rsidRPr="00EF2FBA" w:rsidRDefault="002D4CCE" w:rsidP="00F4248F">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1B8A7F0C" w14:textId="77777777" w:rsidR="002D4CCE" w:rsidRPr="00EF2FBA" w:rsidRDefault="002D4CCE" w:rsidP="00F4248F">
            <w:pPr>
              <w:pStyle w:val="TAC"/>
              <w:rPr>
                <w:rFonts w:ascii="Times New Roman" w:hAnsi="Times New Roman"/>
                <w:sz w:val="20"/>
              </w:rPr>
            </w:pPr>
            <w:r>
              <w:rPr>
                <w:rFonts w:ascii="Times New Roman" w:hAnsi="Times New Roman"/>
                <w:sz w:val="20"/>
              </w:rPr>
              <w:t>5</w:t>
            </w:r>
          </w:p>
        </w:tc>
        <w:tc>
          <w:tcPr>
            <w:tcW w:w="2272" w:type="dxa"/>
            <w:vAlign w:val="center"/>
          </w:tcPr>
          <w:p w14:paraId="2B38BA5D" w14:textId="77777777" w:rsidR="002D4CCE" w:rsidRPr="00EF2FBA" w:rsidRDefault="002D4CCE" w:rsidP="00F4248F">
            <w:pPr>
              <w:pStyle w:val="TAC"/>
              <w:rPr>
                <w:rFonts w:ascii="Times New Roman" w:hAnsi="Times New Roman"/>
                <w:sz w:val="20"/>
              </w:rPr>
            </w:pPr>
            <w:r w:rsidRPr="00EF2FBA">
              <w:rPr>
                <w:rFonts w:ascii="Times New Roman" w:hAnsi="Times New Roman"/>
                <w:sz w:val="20"/>
              </w:rPr>
              <w:t>80</w:t>
            </w:r>
          </w:p>
        </w:tc>
      </w:tr>
      <w:tr w:rsidR="002D4CCE" w:rsidRPr="00EF2FBA" w14:paraId="4941EDBE" w14:textId="77777777" w:rsidTr="00F4248F">
        <w:trPr>
          <w:cantSplit/>
          <w:trHeight w:val="572"/>
          <w:jc w:val="center"/>
        </w:trPr>
        <w:tc>
          <w:tcPr>
            <w:tcW w:w="2197" w:type="dxa"/>
            <w:vAlign w:val="center"/>
          </w:tcPr>
          <w:p w14:paraId="038C4692" w14:textId="77777777" w:rsidR="002D4CCE" w:rsidRDefault="002D4CCE" w:rsidP="00F4248F">
            <w:pPr>
              <w:pStyle w:val="TAC"/>
              <w:rPr>
                <w:rFonts w:ascii="Times New Roman" w:hAnsi="Times New Roman"/>
                <w:sz w:val="20"/>
                <w:lang w:val="en-US"/>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frequency raster (MHz)</w:t>
            </w:r>
          </w:p>
        </w:tc>
        <w:tc>
          <w:tcPr>
            <w:tcW w:w="2085" w:type="dxa"/>
            <w:shd w:val="clear" w:color="auto" w:fill="auto"/>
            <w:vAlign w:val="center"/>
          </w:tcPr>
          <w:p w14:paraId="377BF973" w14:textId="77777777" w:rsidR="002D4CCE" w:rsidRDefault="002D4CCE" w:rsidP="00F4248F">
            <w:pPr>
              <w:pStyle w:val="TAC"/>
              <w:rPr>
                <w:rFonts w:ascii="Times New Roman" w:hAnsi="Times New Roman"/>
                <w:sz w:val="20"/>
              </w:rPr>
            </w:pPr>
            <w:r>
              <w:rPr>
                <w:rFonts w:ascii="Times New Roman" w:hAnsi="Times New Roman"/>
                <w:sz w:val="20"/>
              </w:rPr>
              <w:t xml:space="preserve">4.68 </w:t>
            </w:r>
            <w:r w:rsidRPr="00EB18BA">
              <w:rPr>
                <w:rFonts w:ascii="Times New Roman" w:hAnsi="Times New Roman"/>
              </w:rPr>
              <w:t xml:space="preserve">(if channel raster is 120kHz) </w:t>
            </w:r>
            <w:r>
              <w:rPr>
                <w:rFonts w:ascii="Times New Roman" w:hAnsi="Times New Roman"/>
                <w:sz w:val="20"/>
              </w:rPr>
              <w:t xml:space="preserve">or 4.5 </w:t>
            </w:r>
            <w:r w:rsidRPr="00EB18BA">
              <w:rPr>
                <w:rFonts w:ascii="Times New Roman" w:hAnsi="Times New Roman"/>
              </w:rPr>
              <w:t>(if channel raster is 300kHz)</w:t>
            </w:r>
          </w:p>
        </w:tc>
        <w:tc>
          <w:tcPr>
            <w:tcW w:w="2272" w:type="dxa"/>
            <w:vAlign w:val="center"/>
          </w:tcPr>
          <w:p w14:paraId="2A1D8346" w14:textId="77777777" w:rsidR="002D4CCE" w:rsidRPr="00EF2FBA" w:rsidRDefault="002D4CCE" w:rsidP="00F4248F">
            <w:pPr>
              <w:pStyle w:val="TAC"/>
              <w:rPr>
                <w:rFonts w:ascii="Times New Roman" w:hAnsi="Times New Roman"/>
                <w:sz w:val="20"/>
              </w:rPr>
            </w:pPr>
            <w:r>
              <w:rPr>
                <w:rFonts w:ascii="Times New Roman" w:hAnsi="Times New Roman"/>
                <w:sz w:val="20"/>
              </w:rPr>
              <w:t>36</w:t>
            </w:r>
          </w:p>
        </w:tc>
      </w:tr>
      <w:tr w:rsidR="002D4CCE" w:rsidRPr="00EF2FBA" w14:paraId="2ABFBFF3" w14:textId="77777777" w:rsidTr="00F4248F">
        <w:trPr>
          <w:cantSplit/>
          <w:trHeight w:val="626"/>
          <w:jc w:val="center"/>
        </w:trPr>
        <w:tc>
          <w:tcPr>
            <w:tcW w:w="2197" w:type="dxa"/>
            <w:vAlign w:val="center"/>
          </w:tcPr>
          <w:p w14:paraId="014A7FA6" w14:textId="77777777" w:rsidR="002D4CCE" w:rsidRPr="00EF2FBA" w:rsidRDefault="002D4CCE" w:rsidP="00F4248F">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220FACD1" w14:textId="77777777" w:rsidR="002D4CCE" w:rsidRPr="00EF2FBA" w:rsidRDefault="002D4CCE" w:rsidP="00F4248F">
            <w:pPr>
              <w:pStyle w:val="TAC"/>
              <w:rPr>
                <w:rFonts w:ascii="Times New Roman" w:hAnsi="Times New Roman"/>
                <w:sz w:val="20"/>
              </w:rPr>
            </w:pPr>
            <w:r w:rsidRPr="00EF2FBA">
              <w:rPr>
                <w:rFonts w:ascii="Times New Roman" w:hAnsi="Times New Roman"/>
                <w:sz w:val="20"/>
              </w:rPr>
              <w:t>4.32</w:t>
            </w:r>
          </w:p>
        </w:tc>
        <w:tc>
          <w:tcPr>
            <w:tcW w:w="2272" w:type="dxa"/>
            <w:vAlign w:val="center"/>
          </w:tcPr>
          <w:p w14:paraId="4E659987" w14:textId="77777777" w:rsidR="002D4CCE" w:rsidRPr="00EF2FBA" w:rsidRDefault="002D4CCE" w:rsidP="00F4248F">
            <w:pPr>
              <w:pStyle w:val="TAC"/>
              <w:rPr>
                <w:rFonts w:ascii="Times New Roman" w:hAnsi="Times New Roman"/>
                <w:sz w:val="20"/>
              </w:rPr>
            </w:pPr>
            <w:r w:rsidRPr="00EF2FBA">
              <w:rPr>
                <w:rFonts w:ascii="Times New Roman" w:hAnsi="Times New Roman"/>
                <w:sz w:val="20"/>
              </w:rPr>
              <w:t>34.56</w:t>
            </w:r>
          </w:p>
        </w:tc>
      </w:tr>
      <w:tr w:rsidR="002D4CCE" w:rsidRPr="00EF2FBA" w14:paraId="5FC98846" w14:textId="77777777" w:rsidTr="00F4248F">
        <w:trPr>
          <w:cantSplit/>
          <w:trHeight w:val="626"/>
          <w:jc w:val="center"/>
        </w:trPr>
        <w:tc>
          <w:tcPr>
            <w:tcW w:w="2197" w:type="dxa"/>
            <w:vAlign w:val="center"/>
          </w:tcPr>
          <w:p w14:paraId="19339EA7" w14:textId="77777777" w:rsidR="002D4CCE" w:rsidRPr="00497EB4" w:rsidRDefault="002D4CCE" w:rsidP="00F4248F">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6C5A2A2F" w14:textId="77777777" w:rsidR="002D4CCE" w:rsidRPr="00497EB4" w:rsidRDefault="002D4CCE" w:rsidP="00F4248F">
            <w:pPr>
              <w:pStyle w:val="TAC"/>
              <w:rPr>
                <w:rFonts w:ascii="Times New Roman" w:hAnsi="Times New Roman"/>
                <w:sz w:val="20"/>
              </w:rPr>
            </w:pPr>
            <w:r w:rsidRPr="00497EB4">
              <w:rPr>
                <w:rFonts w:ascii="Times New Roman" w:hAnsi="Times New Roman"/>
                <w:sz w:val="20"/>
              </w:rPr>
              <w:t>30</w:t>
            </w:r>
          </w:p>
        </w:tc>
        <w:tc>
          <w:tcPr>
            <w:tcW w:w="2272" w:type="dxa"/>
            <w:vAlign w:val="center"/>
          </w:tcPr>
          <w:p w14:paraId="5A112BC8" w14:textId="77777777" w:rsidR="002D4CCE" w:rsidRPr="00497EB4" w:rsidRDefault="002D4CCE" w:rsidP="00F4248F">
            <w:pPr>
              <w:pStyle w:val="TAC"/>
              <w:rPr>
                <w:rFonts w:ascii="Times New Roman" w:hAnsi="Times New Roman"/>
                <w:sz w:val="20"/>
              </w:rPr>
            </w:pPr>
            <w:r w:rsidRPr="00497EB4">
              <w:rPr>
                <w:rFonts w:ascii="Times New Roman" w:hAnsi="Times New Roman"/>
                <w:sz w:val="20"/>
              </w:rPr>
              <w:t>240</w:t>
            </w:r>
          </w:p>
        </w:tc>
      </w:tr>
    </w:tbl>
    <w:p w14:paraId="4E84B210" w14:textId="77777777" w:rsidR="002D4CCE" w:rsidRDefault="002D4CCE" w:rsidP="001B3E45">
      <w:pPr>
        <w:rPr>
          <w:lang w:val="en-US" w:eastAsia="zh-CN"/>
        </w:rPr>
      </w:pPr>
    </w:p>
    <w:p w14:paraId="30748CF3" w14:textId="1E23C313" w:rsidR="001B3E45" w:rsidRDefault="001B3E45" w:rsidP="001B3E45">
      <w:pPr>
        <w:jc w:val="both"/>
        <w:rPr>
          <w:lang w:val="en-US" w:eastAsia="zh-CN"/>
        </w:rPr>
      </w:pPr>
      <w:r w:rsidRPr="0009621D">
        <w:rPr>
          <w:b/>
          <w:u w:val="single"/>
          <w:lang w:val="en-US" w:eastAsia="zh-CN"/>
        </w:rPr>
        <w:t xml:space="preserve">Proposal </w:t>
      </w:r>
      <w:r w:rsidR="002D4CCE">
        <w:rPr>
          <w:b/>
          <w:u w:val="single"/>
          <w:lang w:val="en-US" w:eastAsia="zh-CN"/>
        </w:rPr>
        <w:t>4</w:t>
      </w:r>
      <w:r w:rsidRPr="005518A5">
        <w:rPr>
          <w:b/>
          <w:lang w:val="en-US" w:eastAsia="zh-CN"/>
        </w:rPr>
        <w:t>:</w:t>
      </w:r>
      <w:r>
        <w:rPr>
          <w:b/>
          <w:lang w:val="en-US" w:eastAsia="zh-CN"/>
        </w:rPr>
        <w:t xml:space="preserve"> </w:t>
      </w:r>
      <w:r>
        <w:rPr>
          <w:lang w:val="en-US" w:eastAsia="zh-CN"/>
        </w:rPr>
        <w:t xml:space="preserve">The sequence length of synchronization signals is proposed to be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513"/>
        <w:gridCol w:w="1980"/>
        <w:gridCol w:w="2289"/>
      </w:tblGrid>
      <w:tr w:rsidR="001B3E45" w:rsidRPr="00834F93" w14:paraId="26B91C78" w14:textId="77777777" w:rsidTr="00A10206">
        <w:trPr>
          <w:trHeight w:val="200"/>
          <w:jc w:val="center"/>
        </w:trPr>
        <w:tc>
          <w:tcPr>
            <w:tcW w:w="3522" w:type="dxa"/>
            <w:shd w:val="clear" w:color="auto" w:fill="E7E6E6"/>
            <w:vAlign w:val="center"/>
          </w:tcPr>
          <w:p w14:paraId="025008F8" w14:textId="77777777" w:rsidR="001B3E45" w:rsidRPr="007D656B" w:rsidRDefault="001B3E45" w:rsidP="00A10206">
            <w:pPr>
              <w:jc w:val="center"/>
              <w:rPr>
                <w:b/>
              </w:rPr>
            </w:pPr>
            <w:r w:rsidRPr="007D656B">
              <w:rPr>
                <w:b/>
              </w:rPr>
              <w:t>Design parameters</w:t>
            </w:r>
          </w:p>
        </w:tc>
        <w:tc>
          <w:tcPr>
            <w:tcW w:w="1513" w:type="dxa"/>
            <w:shd w:val="clear" w:color="auto" w:fill="E7E6E6"/>
            <w:vAlign w:val="center"/>
          </w:tcPr>
          <w:p w14:paraId="5374B888" w14:textId="77777777" w:rsidR="001B3E45" w:rsidRPr="007D656B" w:rsidRDefault="001B3E45" w:rsidP="00A10206">
            <w:pPr>
              <w:jc w:val="center"/>
              <w:rPr>
                <w:b/>
              </w:rPr>
            </w:pPr>
            <w:r w:rsidRPr="007D656B">
              <w:rPr>
                <w:b/>
              </w:rPr>
              <w:t>PSS</w:t>
            </w:r>
          </w:p>
        </w:tc>
        <w:tc>
          <w:tcPr>
            <w:tcW w:w="1980" w:type="dxa"/>
            <w:shd w:val="clear" w:color="auto" w:fill="E7E6E6"/>
            <w:vAlign w:val="center"/>
          </w:tcPr>
          <w:p w14:paraId="3FD81A37" w14:textId="77777777" w:rsidR="001B3E45" w:rsidRPr="007D656B" w:rsidRDefault="001B3E45" w:rsidP="00A10206">
            <w:pPr>
              <w:jc w:val="center"/>
              <w:rPr>
                <w:b/>
              </w:rPr>
            </w:pPr>
            <w:r w:rsidRPr="007D656B">
              <w:rPr>
                <w:b/>
              </w:rPr>
              <w:t>SSS</w:t>
            </w:r>
            <w:r>
              <w:rPr>
                <w:b/>
              </w:rPr>
              <w:t xml:space="preserve">                                                                                                                                                                                                                                                                                                                                                                                                                                                                                                                                                                                                                                                                                                                                                                                                                                                                                                                                                                                                                                                                                                                                                                                                                                                                                                                                                                                                                                                             </w:t>
            </w:r>
          </w:p>
        </w:tc>
        <w:tc>
          <w:tcPr>
            <w:tcW w:w="2289" w:type="dxa"/>
            <w:shd w:val="clear" w:color="auto" w:fill="E7E6E6"/>
            <w:vAlign w:val="center"/>
          </w:tcPr>
          <w:p w14:paraId="60729488" w14:textId="77777777" w:rsidR="001B3E45" w:rsidRPr="007D656B" w:rsidRDefault="001B3E45" w:rsidP="00A10206">
            <w:pPr>
              <w:jc w:val="center"/>
              <w:rPr>
                <w:b/>
              </w:rPr>
            </w:pPr>
            <w:r>
              <w:rPr>
                <w:b/>
              </w:rPr>
              <w:t>PBCH</w:t>
            </w:r>
          </w:p>
        </w:tc>
      </w:tr>
      <w:tr w:rsidR="001B3E45" w:rsidRPr="00834F93" w14:paraId="59B433A8" w14:textId="77777777" w:rsidTr="00A10206">
        <w:trPr>
          <w:trHeight w:val="200"/>
          <w:jc w:val="center"/>
        </w:trPr>
        <w:tc>
          <w:tcPr>
            <w:tcW w:w="3522" w:type="dxa"/>
            <w:shd w:val="clear" w:color="auto" w:fill="auto"/>
            <w:vAlign w:val="center"/>
          </w:tcPr>
          <w:p w14:paraId="2685F320" w14:textId="77777777" w:rsidR="001B3E45" w:rsidRPr="00834F93" w:rsidRDefault="001B3E45" w:rsidP="00A10206">
            <w:r w:rsidRPr="00834F93">
              <w:t xml:space="preserve">The </w:t>
            </w:r>
            <w:r>
              <w:t xml:space="preserve">maximum </w:t>
            </w:r>
            <w:r w:rsidRPr="00834F93">
              <w:t>number of sub-carriers</w:t>
            </w:r>
          </w:p>
        </w:tc>
        <w:tc>
          <w:tcPr>
            <w:tcW w:w="1513" w:type="dxa"/>
            <w:shd w:val="clear" w:color="auto" w:fill="auto"/>
            <w:vAlign w:val="center"/>
          </w:tcPr>
          <w:p w14:paraId="7BCCC9B2" w14:textId="77777777" w:rsidR="001B3E45" w:rsidRPr="00834F93" w:rsidRDefault="001B3E45" w:rsidP="00A10206">
            <w:pPr>
              <w:jc w:val="center"/>
            </w:pPr>
            <w:r>
              <w:t>144</w:t>
            </w:r>
          </w:p>
        </w:tc>
        <w:tc>
          <w:tcPr>
            <w:tcW w:w="1980" w:type="dxa"/>
            <w:shd w:val="clear" w:color="auto" w:fill="auto"/>
            <w:vAlign w:val="center"/>
          </w:tcPr>
          <w:p w14:paraId="7A629EE8" w14:textId="77777777" w:rsidR="001B3E45" w:rsidRPr="00834F93" w:rsidRDefault="001B3E45" w:rsidP="00A10206">
            <w:pPr>
              <w:jc w:val="center"/>
            </w:pPr>
            <w:r>
              <w:t>144</w:t>
            </w:r>
          </w:p>
        </w:tc>
        <w:tc>
          <w:tcPr>
            <w:tcW w:w="2289" w:type="dxa"/>
            <w:vAlign w:val="center"/>
          </w:tcPr>
          <w:p w14:paraId="34772431" w14:textId="77777777" w:rsidR="001B3E45" w:rsidRDefault="001B3E45" w:rsidP="00A10206">
            <w:pPr>
              <w:jc w:val="center"/>
            </w:pPr>
            <w:r>
              <w:t>144</w:t>
            </w:r>
          </w:p>
        </w:tc>
      </w:tr>
      <w:tr w:rsidR="001B3E45" w:rsidRPr="00834F93" w14:paraId="54448E2D" w14:textId="77777777" w:rsidTr="00A10206">
        <w:trPr>
          <w:trHeight w:val="200"/>
          <w:jc w:val="center"/>
        </w:trPr>
        <w:tc>
          <w:tcPr>
            <w:tcW w:w="3522" w:type="dxa"/>
            <w:shd w:val="clear" w:color="auto" w:fill="auto"/>
            <w:vAlign w:val="center"/>
          </w:tcPr>
          <w:p w14:paraId="712E9549" w14:textId="77777777" w:rsidR="001B3E45" w:rsidRPr="00834F93" w:rsidRDefault="001B3E45" w:rsidP="00A10206">
            <w:r w:rsidRPr="00834F93">
              <w:t>The number of OFDM symbols</w:t>
            </w:r>
          </w:p>
        </w:tc>
        <w:tc>
          <w:tcPr>
            <w:tcW w:w="1513" w:type="dxa"/>
            <w:shd w:val="clear" w:color="auto" w:fill="auto"/>
            <w:vAlign w:val="center"/>
          </w:tcPr>
          <w:p w14:paraId="232208E2" w14:textId="77777777" w:rsidR="001B3E45" w:rsidRPr="00834F93" w:rsidRDefault="001B3E45" w:rsidP="00A10206">
            <w:pPr>
              <w:jc w:val="center"/>
            </w:pPr>
            <w:r w:rsidRPr="00834F93">
              <w:t>1</w:t>
            </w:r>
          </w:p>
        </w:tc>
        <w:tc>
          <w:tcPr>
            <w:tcW w:w="1980" w:type="dxa"/>
            <w:shd w:val="clear" w:color="auto" w:fill="auto"/>
            <w:vAlign w:val="center"/>
          </w:tcPr>
          <w:p w14:paraId="6BBB8736" w14:textId="77777777" w:rsidR="001B3E45" w:rsidRPr="00834F93" w:rsidRDefault="001B3E45" w:rsidP="00A10206">
            <w:pPr>
              <w:jc w:val="center"/>
            </w:pPr>
            <w:r w:rsidRPr="00834F93">
              <w:t>1</w:t>
            </w:r>
          </w:p>
        </w:tc>
        <w:tc>
          <w:tcPr>
            <w:tcW w:w="2289" w:type="dxa"/>
            <w:vAlign w:val="center"/>
          </w:tcPr>
          <w:p w14:paraId="143F1CE7" w14:textId="77777777" w:rsidR="001B3E45" w:rsidRPr="00834F93" w:rsidRDefault="001B3E45" w:rsidP="00A10206">
            <w:pPr>
              <w:jc w:val="center"/>
            </w:pPr>
            <w:r>
              <w:t>2</w:t>
            </w:r>
          </w:p>
        </w:tc>
      </w:tr>
      <w:tr w:rsidR="001B3E45" w:rsidRPr="00834F93" w14:paraId="65FAC2A0" w14:textId="77777777" w:rsidTr="00A10206">
        <w:trPr>
          <w:trHeight w:val="455"/>
          <w:jc w:val="center"/>
        </w:trPr>
        <w:tc>
          <w:tcPr>
            <w:tcW w:w="3522" w:type="dxa"/>
            <w:shd w:val="clear" w:color="auto" w:fill="auto"/>
            <w:vAlign w:val="center"/>
          </w:tcPr>
          <w:p w14:paraId="650F4064" w14:textId="77777777" w:rsidR="001B3E45" w:rsidRPr="00834F93" w:rsidRDefault="001B3E45" w:rsidP="00A10206">
            <w:r>
              <w:t>Sequence length (or the number of used sub-carriers)</w:t>
            </w:r>
          </w:p>
        </w:tc>
        <w:tc>
          <w:tcPr>
            <w:tcW w:w="1513" w:type="dxa"/>
            <w:shd w:val="clear" w:color="auto" w:fill="auto"/>
            <w:vAlign w:val="center"/>
          </w:tcPr>
          <w:p w14:paraId="152639B0" w14:textId="77777777" w:rsidR="001B3E45" w:rsidRPr="00834F93" w:rsidRDefault="001B3E45" w:rsidP="00A10206">
            <w:pPr>
              <w:jc w:val="center"/>
            </w:pPr>
            <w:r>
              <w:t>127</w:t>
            </w:r>
          </w:p>
        </w:tc>
        <w:tc>
          <w:tcPr>
            <w:tcW w:w="1980" w:type="dxa"/>
            <w:shd w:val="clear" w:color="auto" w:fill="auto"/>
            <w:vAlign w:val="center"/>
          </w:tcPr>
          <w:p w14:paraId="767FC3FD" w14:textId="77777777" w:rsidR="001B3E45" w:rsidRPr="00834F93" w:rsidRDefault="001B3E45" w:rsidP="00A10206">
            <w:pPr>
              <w:jc w:val="center"/>
            </w:pPr>
            <w:r>
              <w:t>Up to 128 depending on SSS design</w:t>
            </w:r>
          </w:p>
        </w:tc>
        <w:tc>
          <w:tcPr>
            <w:tcW w:w="2289" w:type="dxa"/>
            <w:vAlign w:val="center"/>
          </w:tcPr>
          <w:p w14:paraId="1E8EC3D0" w14:textId="77777777" w:rsidR="001B3E45" w:rsidRPr="00834F93" w:rsidRDefault="001B3E45" w:rsidP="00A10206">
            <w:pPr>
              <w:jc w:val="center"/>
            </w:pPr>
            <w:r>
              <w:t>Up to 128 depending on code rate and repetition</w:t>
            </w:r>
          </w:p>
        </w:tc>
      </w:tr>
    </w:tbl>
    <w:p w14:paraId="60095994" w14:textId="77777777" w:rsidR="001B3E45" w:rsidRDefault="001B3E45" w:rsidP="001B3E45">
      <w:pPr>
        <w:jc w:val="both"/>
        <w:rPr>
          <w:lang w:val="en-US" w:eastAsia="zh-CN"/>
        </w:rPr>
      </w:pPr>
    </w:p>
    <w:p w14:paraId="61BE5A5B" w14:textId="5CFF622E" w:rsidR="001B3E45" w:rsidRDefault="001B3E45" w:rsidP="001B3E45">
      <w:pPr>
        <w:jc w:val="both"/>
        <w:rPr>
          <w:lang w:val="en-US" w:eastAsia="zh-CN"/>
        </w:rPr>
      </w:pPr>
      <w:r w:rsidRPr="0009621D">
        <w:rPr>
          <w:b/>
          <w:u w:val="single"/>
          <w:lang w:val="en-US" w:eastAsia="zh-CN"/>
        </w:rPr>
        <w:t xml:space="preserve">Proposal </w:t>
      </w:r>
      <w:r w:rsidR="002D4CCE">
        <w:rPr>
          <w:b/>
          <w:u w:val="single"/>
          <w:lang w:val="en-US" w:eastAsia="zh-CN"/>
        </w:rPr>
        <w:t>5</w:t>
      </w:r>
      <w:r w:rsidRPr="005518A5">
        <w:rPr>
          <w:b/>
          <w:lang w:val="en-US" w:eastAsia="zh-CN"/>
        </w:rPr>
        <w:t>:</w:t>
      </w:r>
      <w:r>
        <w:rPr>
          <w:b/>
          <w:lang w:val="en-US" w:eastAsia="zh-CN"/>
        </w:rPr>
        <w:t xml:space="preserve"> </w:t>
      </w:r>
      <w:r>
        <w:rPr>
          <w:lang w:val="en-US" w:eastAsia="zh-CN"/>
        </w:rPr>
        <w:t>Synchronization signals and physical broadcast channel (PBCH) are time-multiplexed. In particular, the multiplexing ordering is PBCH, PSS, SSS and PBCH. Furthermore, the two PBCH symbols within a SS block are identical.</w:t>
      </w:r>
    </w:p>
    <w:p w14:paraId="5E9D3BDC" w14:textId="77777777" w:rsidR="001B3E45" w:rsidRPr="00D95902" w:rsidRDefault="001B3E45" w:rsidP="001B3E45">
      <w:pPr>
        <w:pStyle w:val="TH"/>
        <w:jc w:val="both"/>
        <w:rPr>
          <w:rFonts w:ascii="Times New Roman" w:hAnsi="Times New Roman"/>
          <w:b w:val="0"/>
          <w:lang w:val="en-US"/>
        </w:rPr>
      </w:pPr>
      <w:r w:rsidRPr="00D95902">
        <w:rPr>
          <w:rFonts w:ascii="Times New Roman" w:hAnsi="Times New Roman"/>
          <w:u w:val="single"/>
          <w:lang w:val="en-US"/>
        </w:rPr>
        <w:lastRenderedPageBreak/>
        <w:t>Observation</w:t>
      </w:r>
      <w:r w:rsidRPr="00D95902">
        <w:rPr>
          <w:rFonts w:ascii="Times New Roman" w:hAnsi="Times New Roman"/>
          <w:b w:val="0"/>
          <w:lang w:val="en-US"/>
        </w:rPr>
        <w:t xml:space="preserve">: </w:t>
      </w:r>
      <w:r>
        <w:rPr>
          <w:rFonts w:ascii="Times New Roman" w:hAnsi="Times New Roman"/>
          <w:b w:val="0"/>
          <w:lang w:val="en-US"/>
        </w:rPr>
        <w:t>T</w:t>
      </w:r>
      <w:r w:rsidRPr="00D95902">
        <w:rPr>
          <w:rFonts w:ascii="Times New Roman" w:hAnsi="Times New Roman"/>
          <w:b w:val="0"/>
          <w:lang w:val="en-US"/>
        </w:rPr>
        <w:t xml:space="preserve">he number of SS blocks within a SS burst may be band-dependent. </w:t>
      </w:r>
    </w:p>
    <w:p w14:paraId="510E48DA" w14:textId="77777777" w:rsidR="001B3E45" w:rsidRPr="00801A43" w:rsidRDefault="001B3E45" w:rsidP="001B3E45">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Pr="00801A43">
        <w:rPr>
          <w:rFonts w:eastAsia="SimSun"/>
          <w:sz w:val="36"/>
          <w:lang w:eastAsia="ja-JP"/>
        </w:rPr>
        <w:t xml:space="preserve">. </w:t>
      </w:r>
      <w:r w:rsidRPr="00801A43">
        <w:rPr>
          <w:rFonts w:eastAsia="SimSun"/>
          <w:sz w:val="36"/>
          <w:lang w:eastAsia="ja-JP"/>
        </w:rPr>
        <w:tab/>
        <w:t xml:space="preserve">References </w:t>
      </w:r>
      <w:r>
        <w:rPr>
          <w:rFonts w:eastAsia="SimSun"/>
          <w:sz w:val="36"/>
          <w:lang w:eastAsia="ja-JP"/>
        </w:rPr>
        <w:t xml:space="preserve">   </w:t>
      </w:r>
    </w:p>
    <w:p w14:paraId="2C0DBC8C" w14:textId="77777777" w:rsidR="001B3E45" w:rsidRPr="00193A82" w:rsidRDefault="001B3E45" w:rsidP="001B3E45">
      <w:pPr>
        <w:numPr>
          <w:ilvl w:val="0"/>
          <w:numId w:val="1"/>
        </w:numPr>
        <w:overflowPunct w:val="0"/>
        <w:autoSpaceDE w:val="0"/>
        <w:autoSpaceDN w:val="0"/>
        <w:adjustRightInd w:val="0"/>
        <w:textAlignment w:val="baseline"/>
      </w:pPr>
      <w:bookmarkStart w:id="13" w:name="_Ref446333722"/>
      <w:bookmarkStart w:id="14" w:name="_Ref458067121"/>
      <w:bookmarkStart w:id="15" w:name="_Ref458093355"/>
      <w:bookmarkStart w:id="16" w:name="_Ref462751848"/>
      <w:bookmarkStart w:id="17" w:name="_Ref462859211"/>
      <w:bookmarkStart w:id="18" w:name="_Ref470465317"/>
      <w:bookmarkStart w:id="19" w:name="_Ref471249555"/>
      <w:r w:rsidRPr="0051777D">
        <w:rPr>
          <w:rFonts w:eastAsia="MS Mincho"/>
          <w:lang w:val="en-US" w:eastAsia="ja-JP"/>
        </w:rPr>
        <w:t>R1-1702586</w:t>
      </w:r>
      <w:r w:rsidRPr="00801A43">
        <w:rPr>
          <w:rFonts w:eastAsia="MS Mincho"/>
          <w:lang w:val="en-US" w:eastAsia="ja-JP"/>
        </w:rPr>
        <w:t>, “</w:t>
      </w:r>
      <w:r>
        <w:rPr>
          <w:rFonts w:eastAsia="MS Mincho"/>
          <w:lang w:eastAsia="ja-JP"/>
        </w:rPr>
        <w:t>Synchronization signal frequency raster consideration</w:t>
      </w:r>
      <w:r w:rsidRPr="00801A43">
        <w:rPr>
          <w:rFonts w:eastAsia="MS Mincho"/>
          <w:lang w:eastAsia="ja-JP"/>
        </w:rPr>
        <w:t>,</w:t>
      </w:r>
      <w:r w:rsidRPr="00801A43">
        <w:t>”</w:t>
      </w:r>
      <w:r>
        <w:rPr>
          <w:rFonts w:eastAsia="MS Mincho"/>
          <w:lang w:val="en-US" w:eastAsia="ja-JP"/>
        </w:rPr>
        <w:t xml:space="preserve"> </w:t>
      </w:r>
      <w:r w:rsidRPr="00801A43">
        <w:rPr>
          <w:rFonts w:eastAsia="MS Mincho"/>
          <w:lang w:val="en-US" w:eastAsia="ja-JP"/>
        </w:rPr>
        <w:t>Qualcomm</w:t>
      </w:r>
      <w:bookmarkEnd w:id="0"/>
      <w:bookmarkEnd w:id="13"/>
      <w:bookmarkEnd w:id="14"/>
      <w:bookmarkEnd w:id="15"/>
      <w:bookmarkEnd w:id="16"/>
      <w:bookmarkEnd w:id="17"/>
      <w:r w:rsidRPr="00193A82">
        <w:rPr>
          <w:rFonts w:eastAsia="MS Mincho"/>
          <w:lang w:val="en-US" w:eastAsia="ja-JP"/>
        </w:rPr>
        <w:t xml:space="preserve"> </w:t>
      </w:r>
      <w:bookmarkEnd w:id="18"/>
      <w:r w:rsidRPr="00193A82">
        <w:t>Incor</w:t>
      </w:r>
      <w:r>
        <w:t>p</w:t>
      </w:r>
      <w:r w:rsidRPr="00193A82">
        <w:t>orated</w:t>
      </w:r>
      <w:bookmarkEnd w:id="19"/>
    </w:p>
    <w:p w14:paraId="2607092C" w14:textId="77777777" w:rsidR="001B3E45" w:rsidRDefault="001B3E45" w:rsidP="001B3E45">
      <w:pPr>
        <w:numPr>
          <w:ilvl w:val="0"/>
          <w:numId w:val="1"/>
        </w:numPr>
        <w:overflowPunct w:val="0"/>
        <w:autoSpaceDE w:val="0"/>
        <w:autoSpaceDN w:val="0"/>
        <w:adjustRightInd w:val="0"/>
        <w:textAlignment w:val="baseline"/>
      </w:pPr>
      <w:bookmarkStart w:id="20" w:name="_Ref462859122"/>
      <w:bookmarkStart w:id="21" w:name="_Ref462921136"/>
      <w:r w:rsidRPr="00924264">
        <w:rPr>
          <w:rFonts w:eastAsia="MS Mincho"/>
          <w:lang w:val="en-US" w:eastAsia="ja-JP"/>
        </w:rPr>
        <w:t>R1-1702588</w:t>
      </w:r>
      <w:r w:rsidRPr="00C42FEC">
        <w:rPr>
          <w:rFonts w:eastAsia="MS Mincho"/>
          <w:lang w:val="en-US" w:eastAsia="ja-JP"/>
        </w:rPr>
        <w:t>, “</w:t>
      </w:r>
      <w:r>
        <w:t>Synchronization signal sequence design consideration,</w:t>
      </w:r>
      <w:r w:rsidRPr="00C42FEC">
        <w:t>”</w:t>
      </w:r>
      <w:r w:rsidRPr="00C42FEC">
        <w:rPr>
          <w:rFonts w:eastAsia="MS Mincho" w:hint="eastAsia"/>
          <w:lang w:eastAsia="ja-JP"/>
        </w:rPr>
        <w:t xml:space="preserve"> </w:t>
      </w:r>
      <w:r w:rsidRPr="00C42FEC">
        <w:rPr>
          <w:rFonts w:eastAsia="MS Mincho"/>
          <w:lang w:val="en-US" w:eastAsia="ja-JP"/>
        </w:rPr>
        <w:t>Qualcomm</w:t>
      </w:r>
      <w:bookmarkEnd w:id="20"/>
      <w:r w:rsidRPr="00C42FEC">
        <w:rPr>
          <w:rFonts w:eastAsia="MS Mincho"/>
          <w:lang w:val="en-US" w:eastAsia="ja-JP"/>
        </w:rPr>
        <w:t xml:space="preserve"> </w:t>
      </w:r>
      <w:r w:rsidRPr="00C42FEC">
        <w:t>Incorporated</w:t>
      </w:r>
      <w:bookmarkEnd w:id="21"/>
    </w:p>
    <w:p w14:paraId="76F7AD4E" w14:textId="77777777" w:rsidR="001B3E45" w:rsidRDefault="001B3E45" w:rsidP="001B3E45">
      <w:pPr>
        <w:numPr>
          <w:ilvl w:val="0"/>
          <w:numId w:val="1"/>
        </w:numPr>
        <w:overflowPunct w:val="0"/>
        <w:autoSpaceDE w:val="0"/>
        <w:autoSpaceDN w:val="0"/>
        <w:adjustRightInd w:val="0"/>
        <w:textAlignment w:val="baseline"/>
      </w:pPr>
      <w:bookmarkStart w:id="22" w:name="_Ref471468921"/>
      <w:r w:rsidRPr="00A40D9C">
        <w:rPr>
          <w:rFonts w:eastAsia="MS Mincho"/>
          <w:lang w:val="en-US" w:eastAsia="ja-JP"/>
        </w:rPr>
        <w:t>R1-1702589</w:t>
      </w:r>
      <w:r>
        <w:rPr>
          <w:rFonts w:eastAsia="MS Mincho"/>
          <w:lang w:val="en-US" w:eastAsia="ja-JP"/>
        </w:rPr>
        <w:t xml:space="preserve">, “PBCH design consideration,” </w:t>
      </w:r>
      <w:r w:rsidRPr="00C42FEC">
        <w:rPr>
          <w:rFonts w:eastAsia="MS Mincho"/>
          <w:lang w:val="en-US" w:eastAsia="ja-JP"/>
        </w:rPr>
        <w:t xml:space="preserve">Qualcomm </w:t>
      </w:r>
      <w:r w:rsidRPr="00C42FEC">
        <w:t>Incorporated</w:t>
      </w:r>
      <w:bookmarkEnd w:id="22"/>
    </w:p>
    <w:p w14:paraId="16C07EC0" w14:textId="77777777" w:rsidR="001B3E45" w:rsidRDefault="001B3E45" w:rsidP="001B3E45">
      <w:pPr>
        <w:numPr>
          <w:ilvl w:val="0"/>
          <w:numId w:val="1"/>
        </w:numPr>
        <w:overflowPunct w:val="0"/>
        <w:autoSpaceDE w:val="0"/>
        <w:autoSpaceDN w:val="0"/>
        <w:adjustRightInd w:val="0"/>
        <w:textAlignment w:val="baseline"/>
      </w:pPr>
      <w:bookmarkStart w:id="23" w:name="_Ref471547521"/>
      <w:r w:rsidRPr="00A40D9C">
        <w:t>R1-1702587</w:t>
      </w:r>
      <w:r>
        <w:t>, “</w:t>
      </w:r>
      <w:r w:rsidRPr="004D1A2E">
        <w:t>Synchronization signal periodicity consideration</w:t>
      </w:r>
      <w:r>
        <w:t xml:space="preserve">,” </w:t>
      </w:r>
      <w:r w:rsidRPr="004D1A2E">
        <w:rPr>
          <w:rFonts w:eastAsia="MS Mincho"/>
          <w:lang w:val="en-US" w:eastAsia="ja-JP"/>
        </w:rPr>
        <w:t xml:space="preserve">Qualcomm </w:t>
      </w:r>
      <w:r w:rsidRPr="00C42FEC">
        <w:t>Incorporated</w:t>
      </w:r>
      <w:bookmarkEnd w:id="23"/>
    </w:p>
    <w:p w14:paraId="71CB5780" w14:textId="77777777" w:rsidR="001B3E45" w:rsidRDefault="001B3E45" w:rsidP="001B3E45">
      <w:pPr>
        <w:numPr>
          <w:ilvl w:val="0"/>
          <w:numId w:val="1"/>
        </w:numPr>
        <w:overflowPunct w:val="0"/>
        <w:autoSpaceDE w:val="0"/>
        <w:autoSpaceDN w:val="0"/>
        <w:adjustRightInd w:val="0"/>
        <w:textAlignment w:val="baseline"/>
      </w:pPr>
      <w:bookmarkStart w:id="24" w:name="_Ref471545442"/>
      <w:r w:rsidRPr="00F17279">
        <w:t>R1-1702594</w:t>
      </w:r>
      <w:r>
        <w:t>, “</w:t>
      </w:r>
      <w:r w:rsidRPr="006652F4">
        <w:t>DL based Mobility measurement consideration</w:t>
      </w:r>
      <w:r>
        <w:t xml:space="preserve">,” </w:t>
      </w:r>
      <w:r w:rsidRPr="006652F4">
        <w:rPr>
          <w:rFonts w:eastAsia="MS Mincho"/>
          <w:lang w:val="en-US" w:eastAsia="ja-JP"/>
        </w:rPr>
        <w:t xml:space="preserve">Qualcomm </w:t>
      </w:r>
      <w:r w:rsidRPr="00C42FEC">
        <w:t>Incorporated</w:t>
      </w:r>
      <w:bookmarkEnd w:id="24"/>
    </w:p>
    <w:p w14:paraId="20E8BBD8" w14:textId="69A562AC" w:rsidR="001B3E45" w:rsidRDefault="00F16A5F" w:rsidP="00F16A5F">
      <w:pPr>
        <w:numPr>
          <w:ilvl w:val="0"/>
          <w:numId w:val="1"/>
        </w:numPr>
        <w:overflowPunct w:val="0"/>
        <w:autoSpaceDE w:val="0"/>
        <w:autoSpaceDN w:val="0"/>
        <w:adjustRightInd w:val="0"/>
        <w:textAlignment w:val="baseline"/>
      </w:pPr>
      <w:r w:rsidRPr="00F16A5F">
        <w:t>R1-1700784</w:t>
      </w:r>
      <w:r>
        <w:t>, “</w:t>
      </w:r>
      <w:r w:rsidRPr="00F16A5F">
        <w:t>Synchronization signal bandwidth and multiplexing consideration</w:t>
      </w:r>
      <w:r>
        <w:t xml:space="preserve">,” </w:t>
      </w:r>
      <w:r w:rsidR="001B3E45">
        <w:t xml:space="preserve">Qualcomm Incorporated </w:t>
      </w:r>
    </w:p>
    <w:p w14:paraId="1B7B0824" w14:textId="77777777" w:rsidR="001B3E45" w:rsidRPr="00C42FEC" w:rsidRDefault="001B3E45" w:rsidP="001B3E45">
      <w:pPr>
        <w:numPr>
          <w:ilvl w:val="0"/>
          <w:numId w:val="1"/>
        </w:numPr>
        <w:overflowPunct w:val="0"/>
        <w:autoSpaceDE w:val="0"/>
        <w:autoSpaceDN w:val="0"/>
        <w:adjustRightInd w:val="0"/>
        <w:textAlignment w:val="baseline"/>
      </w:pPr>
      <w:r>
        <w:t>R1-1612024, “Multi-beam SYNC design”, Qualcomm Incorporated</w:t>
      </w:r>
    </w:p>
    <w:p w14:paraId="59F4092B" w14:textId="77777777" w:rsidR="00A10206" w:rsidRDefault="00A10206"/>
    <w:sectPr w:rsidR="00A10206" w:rsidSect="00A10206">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9E57C" w14:textId="77777777" w:rsidR="0099364C" w:rsidRDefault="0099364C">
      <w:pPr>
        <w:spacing w:after="0"/>
      </w:pPr>
      <w:r>
        <w:separator/>
      </w:r>
    </w:p>
  </w:endnote>
  <w:endnote w:type="continuationSeparator" w:id="0">
    <w:p w14:paraId="5D8154ED" w14:textId="77777777" w:rsidR="0099364C" w:rsidRDefault="00993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08100127"/>
      <w:docPartObj>
        <w:docPartGallery w:val="Page Numbers (Bottom of Page)"/>
        <w:docPartUnique/>
      </w:docPartObj>
    </w:sdtPr>
    <w:sdtEndPr>
      <w:rPr>
        <w:noProof/>
      </w:rPr>
    </w:sdtEndPr>
    <w:sdtContent>
      <w:p w14:paraId="350449D3" w14:textId="77777777" w:rsidR="00F4248F" w:rsidRDefault="00F4248F">
        <w:pPr>
          <w:pStyle w:val="Footer"/>
        </w:pPr>
        <w:r>
          <w:rPr>
            <w:noProof w:val="0"/>
          </w:rPr>
          <w:fldChar w:fldCharType="begin"/>
        </w:r>
        <w:r>
          <w:instrText xml:space="preserve"> PAGE   \* MERGEFORMAT </w:instrText>
        </w:r>
        <w:r>
          <w:rPr>
            <w:noProof w:val="0"/>
          </w:rPr>
          <w:fldChar w:fldCharType="separate"/>
        </w:r>
        <w:r w:rsidR="00B1641C">
          <w:t>9</w:t>
        </w:r>
        <w:r>
          <w:fldChar w:fldCharType="end"/>
        </w:r>
      </w:p>
    </w:sdtContent>
  </w:sdt>
  <w:p w14:paraId="0090E54B" w14:textId="77777777" w:rsidR="00F4248F" w:rsidRDefault="00F424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80693" w14:textId="77777777" w:rsidR="0099364C" w:rsidRDefault="0099364C">
      <w:pPr>
        <w:spacing w:after="0"/>
      </w:pPr>
      <w:r>
        <w:separator/>
      </w:r>
    </w:p>
  </w:footnote>
  <w:footnote w:type="continuationSeparator" w:id="0">
    <w:p w14:paraId="14291C30" w14:textId="77777777" w:rsidR="0099364C" w:rsidRDefault="009936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3D2F4A"/>
    <w:multiLevelType w:val="multilevel"/>
    <w:tmpl w:val="E41488A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8"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D526DF"/>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0"/>
  </w:num>
  <w:num w:numId="5">
    <w:abstractNumId w:val="10"/>
  </w:num>
  <w:num w:numId="6">
    <w:abstractNumId w:val="12"/>
  </w:num>
  <w:num w:numId="7">
    <w:abstractNumId w:val="11"/>
  </w:num>
  <w:num w:numId="8">
    <w:abstractNumId w:val="9"/>
  </w:num>
  <w:num w:numId="9">
    <w:abstractNumId w:val="6"/>
  </w:num>
  <w:num w:numId="10">
    <w:abstractNumId w:val="7"/>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E45"/>
    <w:rsid w:val="000111A4"/>
    <w:rsid w:val="00062352"/>
    <w:rsid w:val="000A1B38"/>
    <w:rsid w:val="000F5A0D"/>
    <w:rsid w:val="001B3E45"/>
    <w:rsid w:val="001B41FA"/>
    <w:rsid w:val="001D22EE"/>
    <w:rsid w:val="00245F7D"/>
    <w:rsid w:val="002D4CCE"/>
    <w:rsid w:val="002D7789"/>
    <w:rsid w:val="00345BB6"/>
    <w:rsid w:val="0038769A"/>
    <w:rsid w:val="003D328C"/>
    <w:rsid w:val="00451408"/>
    <w:rsid w:val="00492407"/>
    <w:rsid w:val="004E2528"/>
    <w:rsid w:val="00584397"/>
    <w:rsid w:val="00653805"/>
    <w:rsid w:val="006839D0"/>
    <w:rsid w:val="00692F8B"/>
    <w:rsid w:val="008462A7"/>
    <w:rsid w:val="008D3AC9"/>
    <w:rsid w:val="009108AD"/>
    <w:rsid w:val="00992FDC"/>
    <w:rsid w:val="0099364C"/>
    <w:rsid w:val="00A10206"/>
    <w:rsid w:val="00A31D32"/>
    <w:rsid w:val="00B135F6"/>
    <w:rsid w:val="00B1641C"/>
    <w:rsid w:val="00B57D1B"/>
    <w:rsid w:val="00C7120A"/>
    <w:rsid w:val="00C74F4A"/>
    <w:rsid w:val="00D30FAB"/>
    <w:rsid w:val="00F12E51"/>
    <w:rsid w:val="00F16A5F"/>
    <w:rsid w:val="00F4248F"/>
    <w:rsid w:val="00FA5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5A6AF"/>
  <w15:chartTrackingRefBased/>
  <w15:docId w15:val="{98CBB767-D530-4259-836E-73F28E73A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E45"/>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1B3E45"/>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semiHidden/>
    <w:unhideWhenUsed/>
    <w:qFormat/>
    <w:rsid w:val="001B3E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no break"/>
    <w:basedOn w:val="Heading2"/>
    <w:next w:val="Normal"/>
    <w:link w:val="Heading3Char"/>
    <w:qFormat/>
    <w:rsid w:val="001B3E45"/>
    <w:pPr>
      <w:spacing w:before="120" w:after="180"/>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B3E45"/>
    <w:rPr>
      <w:rFonts w:ascii="Arial" w:eastAsia="MS Mincho" w:hAnsi="Arial" w:cs="Times New Roman"/>
      <w:sz w:val="32"/>
      <w:szCs w:val="20"/>
      <w:lang w:val="en-GB"/>
    </w:rPr>
  </w:style>
  <w:style w:type="character" w:customStyle="1" w:styleId="Heading3Char">
    <w:name w:val="Heading 3 Char"/>
    <w:aliases w:val="Underrubrik2 Char,H3 Char,h3 Char,no break Char"/>
    <w:basedOn w:val="DefaultParagraphFont"/>
    <w:link w:val="Heading3"/>
    <w:rsid w:val="001B3E45"/>
    <w:rPr>
      <w:rFonts w:ascii="Arial" w:eastAsia="MS Mincho" w:hAnsi="Arial" w:cs="Times New Roman"/>
      <w:sz w:val="28"/>
      <w:szCs w:val="20"/>
      <w:lang w:val="en-GB"/>
    </w:rPr>
  </w:style>
  <w:style w:type="paragraph" w:customStyle="1" w:styleId="TAH">
    <w:name w:val="TAH"/>
    <w:basedOn w:val="TAC"/>
    <w:link w:val="TAHChar"/>
    <w:rsid w:val="001B3E45"/>
    <w:rPr>
      <w:b/>
    </w:rPr>
  </w:style>
  <w:style w:type="paragraph" w:customStyle="1" w:styleId="TAC">
    <w:name w:val="TAC"/>
    <w:basedOn w:val="Normal"/>
    <w:link w:val="TACChar"/>
    <w:rsid w:val="001B3E45"/>
    <w:pPr>
      <w:keepNext/>
      <w:keepLines/>
      <w:spacing w:after="0"/>
      <w:jc w:val="center"/>
    </w:pPr>
    <w:rPr>
      <w:rFonts w:ascii="Arial" w:hAnsi="Arial"/>
      <w:sz w:val="18"/>
    </w:rPr>
  </w:style>
  <w:style w:type="paragraph" w:customStyle="1" w:styleId="TH">
    <w:name w:val="TH"/>
    <w:basedOn w:val="Normal"/>
    <w:link w:val="THChar"/>
    <w:rsid w:val="001B3E45"/>
    <w:pPr>
      <w:keepNext/>
      <w:keepLines/>
      <w:spacing w:before="60"/>
      <w:jc w:val="center"/>
    </w:pPr>
    <w:rPr>
      <w:rFonts w:ascii="Arial" w:hAnsi="Arial"/>
      <w:b/>
    </w:rPr>
  </w:style>
  <w:style w:type="paragraph" w:styleId="Footer">
    <w:name w:val="footer"/>
    <w:basedOn w:val="Header"/>
    <w:link w:val="FooterChar"/>
    <w:uiPriority w:val="99"/>
    <w:rsid w:val="001B3E45"/>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1B3E45"/>
    <w:rPr>
      <w:rFonts w:ascii="Arial" w:eastAsia="MS Mincho" w:hAnsi="Arial" w:cs="Times New Roman"/>
      <w:b/>
      <w:i/>
      <w:noProof/>
      <w:sz w:val="18"/>
      <w:szCs w:val="20"/>
      <w:lang w:val="en-GB"/>
    </w:rPr>
  </w:style>
  <w:style w:type="character" w:styleId="CommentReference">
    <w:name w:val="annotation reference"/>
    <w:semiHidden/>
    <w:rsid w:val="001B3E45"/>
    <w:rPr>
      <w:rFonts w:eastAsia="SimSun"/>
      <w:sz w:val="16"/>
      <w:lang w:val="en-US" w:eastAsia="zh-CN" w:bidi="ar-SA"/>
    </w:rPr>
  </w:style>
  <w:style w:type="paragraph" w:styleId="CommentText">
    <w:name w:val="annotation text"/>
    <w:basedOn w:val="Normal"/>
    <w:link w:val="CommentTextChar"/>
    <w:semiHidden/>
    <w:rsid w:val="001B3E45"/>
  </w:style>
  <w:style w:type="character" w:customStyle="1" w:styleId="CommentTextChar">
    <w:name w:val="Comment Text Char"/>
    <w:basedOn w:val="DefaultParagraphFont"/>
    <w:link w:val="CommentText"/>
    <w:semiHidden/>
    <w:rsid w:val="001B3E45"/>
    <w:rPr>
      <w:rFonts w:ascii="Times New Roman" w:eastAsia="SimSun" w:hAnsi="Times New Roman" w:cs="Times New Roman"/>
      <w:sz w:val="20"/>
      <w:szCs w:val="20"/>
      <w:lang w:val="en-GB"/>
    </w:rPr>
  </w:style>
  <w:style w:type="table" w:styleId="TableGrid">
    <w:name w:val="Table Grid"/>
    <w:basedOn w:val="TableNormal"/>
    <w:uiPriority w:val="39"/>
    <w:rsid w:val="001B3E45"/>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1B3E45"/>
    <w:pPr>
      <w:overflowPunct w:val="0"/>
      <w:autoSpaceDE w:val="0"/>
      <w:autoSpaceDN w:val="0"/>
      <w:adjustRightInd w:val="0"/>
      <w:spacing w:before="120" w:after="120"/>
      <w:textAlignment w:val="baseline"/>
    </w:pPr>
    <w:rPr>
      <w:b/>
      <w:lang w:val="en-US"/>
    </w:rPr>
  </w:style>
  <w:style w:type="character" w:customStyle="1" w:styleId="THChar">
    <w:name w:val="TH Char"/>
    <w:link w:val="TH"/>
    <w:rsid w:val="001B3E45"/>
    <w:rPr>
      <w:rFonts w:ascii="Arial" w:eastAsia="SimSun" w:hAnsi="Arial" w:cs="Times New Roman"/>
      <w:b/>
      <w:sz w:val="20"/>
      <w:szCs w:val="20"/>
      <w:lang w:val="en-GB"/>
    </w:rPr>
  </w:style>
  <w:style w:type="character" w:customStyle="1" w:styleId="TAHChar">
    <w:name w:val="TAH Char"/>
    <w:link w:val="TAH"/>
    <w:rsid w:val="001B3E45"/>
    <w:rPr>
      <w:rFonts w:ascii="Arial" w:eastAsia="SimSun" w:hAnsi="Arial" w:cs="Times New Roman"/>
      <w:b/>
      <w:sz w:val="18"/>
      <w:szCs w:val="20"/>
      <w:lang w:val="en-GB"/>
    </w:rPr>
  </w:style>
  <w:style w:type="paragraph" w:styleId="ListParagraph">
    <w:name w:val="List Paragraph"/>
    <w:basedOn w:val="Normal"/>
    <w:uiPriority w:val="34"/>
    <w:qFormat/>
    <w:rsid w:val="001B3E4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1B3E45"/>
    <w:rPr>
      <w:rFonts w:ascii="Arial" w:eastAsia="SimSun" w:hAnsi="Arial" w:cs="Times New Roman"/>
      <w:sz w:val="18"/>
      <w:szCs w:val="20"/>
      <w:lang w:val="en-GB"/>
    </w:rPr>
  </w:style>
  <w:style w:type="table" w:styleId="GridTable3">
    <w:name w:val="Grid Table 3"/>
    <w:basedOn w:val="TableNormal"/>
    <w:uiPriority w:val="48"/>
    <w:rsid w:val="001B3E4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uiPriority w:val="9"/>
    <w:semiHidden/>
    <w:rsid w:val="001B3E45"/>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semiHidden/>
    <w:unhideWhenUsed/>
    <w:rsid w:val="001B3E45"/>
    <w:pPr>
      <w:tabs>
        <w:tab w:val="center" w:pos="4680"/>
        <w:tab w:val="right" w:pos="9360"/>
      </w:tabs>
      <w:spacing w:after="0"/>
    </w:pPr>
  </w:style>
  <w:style w:type="character" w:customStyle="1" w:styleId="HeaderChar">
    <w:name w:val="Header Char"/>
    <w:basedOn w:val="DefaultParagraphFont"/>
    <w:link w:val="Header"/>
    <w:uiPriority w:val="99"/>
    <w:semiHidden/>
    <w:rsid w:val="001B3E45"/>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B3E4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E45"/>
    <w:rPr>
      <w:rFonts w:ascii="Segoe UI" w:eastAsia="SimSun" w:hAnsi="Segoe UI" w:cs="Segoe UI"/>
      <w:sz w:val="18"/>
      <w:szCs w:val="18"/>
      <w:lang w:val="en-GB"/>
    </w:rPr>
  </w:style>
  <w:style w:type="character" w:styleId="PlaceholderText">
    <w:name w:val="Placeholder Text"/>
    <w:basedOn w:val="DefaultParagraphFont"/>
    <w:uiPriority w:val="99"/>
    <w:semiHidden/>
    <w:rsid w:val="00C74F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HR33RHYHUWRF-4-1744</_dlc_DocId>
    <_dlc_DocIdUrl xmlns="c06861ca-3f08-4d07-bff7-bb15bac121f4">
      <Url>https://projects.qualcomm.com/sites/pentari/_layouts/15/DocIdRedir.aspx?ID=HR33RHYHUWRF-4-1744</Url>
      <Description>HR33RHYHUWRF-4-1744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2B0E7-EB18-439D-B5CE-C39D1ECF0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BD0085-4770-4269-86B6-157277066277}">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EF3FBEC2-2D4B-4896-8CFA-ADE63C1E5D7F}">
  <ds:schemaRefs>
    <ds:schemaRef ds:uri="http://schemas.microsoft.com/sharepoint/v3/contenttype/forms"/>
  </ds:schemaRefs>
</ds:datastoreItem>
</file>

<file path=customXml/itemProps4.xml><?xml version="1.0" encoding="utf-8"?>
<ds:datastoreItem xmlns:ds="http://schemas.openxmlformats.org/officeDocument/2006/customXml" ds:itemID="{2609B56A-9E4E-466F-B940-429ECCBD39B6}">
  <ds:schemaRefs>
    <ds:schemaRef ds:uri="http://schemas.microsoft.com/sharepoint/events"/>
  </ds:schemaRefs>
</ds:datastoreItem>
</file>

<file path=customXml/itemProps5.xml><?xml version="1.0" encoding="utf-8"?>
<ds:datastoreItem xmlns:ds="http://schemas.openxmlformats.org/officeDocument/2006/customXml" ds:itemID="{C2BCB4EA-2C83-463B-A08D-9D6C609E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9</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Sun, Haitong</cp:lastModifiedBy>
  <cp:revision>18</cp:revision>
  <dcterms:created xsi:type="dcterms:W3CDTF">2017-02-06T03:19:00Z</dcterms:created>
  <dcterms:modified xsi:type="dcterms:W3CDTF">2017-02-07T03:55:00Z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185c128f-439f-4f2b-a8de-38f0d0952501</vt:lpwstr>
  </property>
</Properties>
</file>